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EC6858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073FA">
        <w:rPr>
          <w:rFonts w:ascii="Tahoma" w:hAnsi="Tahoma" w:cs="Tahoma"/>
          <w:b/>
          <w:sz w:val="32"/>
          <w:szCs w:val="32"/>
          <w:u w:val="single"/>
        </w:rPr>
        <w:t>026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073FA">
        <w:rPr>
          <w:rFonts w:ascii="Tahoma" w:hAnsi="Tahoma" w:cs="Tahoma"/>
          <w:b/>
          <w:sz w:val="32"/>
          <w:szCs w:val="32"/>
          <w:u w:val="single"/>
        </w:rPr>
        <w:t>033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073F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073FA">
        <w:rPr>
          <w:rFonts w:ascii="Calibri" w:hAnsi="Calibri" w:cs="Calibri"/>
          <w:sz w:val="22"/>
          <w:szCs w:val="22"/>
        </w:rPr>
        <w:t xml:space="preserve">Dispõe sobre a alteração da composição do Conselho de Administração da Companhia </w:t>
      </w:r>
      <w:proofErr w:type="spellStart"/>
      <w:r w:rsidRPr="008073FA">
        <w:rPr>
          <w:rFonts w:ascii="Calibri" w:hAnsi="Calibri" w:cs="Calibri"/>
          <w:sz w:val="22"/>
          <w:szCs w:val="22"/>
        </w:rPr>
        <w:t>Troleibus</w:t>
      </w:r>
      <w:proofErr w:type="spellEnd"/>
      <w:r w:rsidRPr="008073FA">
        <w:rPr>
          <w:rFonts w:ascii="Calibri" w:hAnsi="Calibri" w:cs="Calibri"/>
          <w:sz w:val="22"/>
          <w:szCs w:val="22"/>
        </w:rPr>
        <w:t xml:space="preserve"> Araraquara - CTA.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073FA" w:rsidRDefault="008073FA" w:rsidP="008073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073FA">
        <w:rPr>
          <w:rFonts w:ascii="Calibri" w:hAnsi="Calibri" w:cs="Calibri"/>
          <w:sz w:val="24"/>
          <w:szCs w:val="24"/>
        </w:rPr>
        <w:t>Art. 1º. O Art. 15 da Lei Municipal nº 6.504, de 19 de dezembro de 2006, passa a vigorar com a seguinte redação:</w:t>
      </w:r>
    </w:p>
    <w:p w:rsidR="008073FA" w:rsidRPr="008073FA" w:rsidRDefault="008073FA" w:rsidP="008073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073FA" w:rsidRPr="008073FA" w:rsidRDefault="008073FA" w:rsidP="008073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073FA">
        <w:rPr>
          <w:rFonts w:ascii="Calibri" w:hAnsi="Calibri" w:cs="Calibri"/>
          <w:sz w:val="24"/>
          <w:szCs w:val="24"/>
        </w:rPr>
        <w:t xml:space="preserve">“Art. 15. O Conselho de Administração será constituído por </w:t>
      </w:r>
      <w:proofErr w:type="gramStart"/>
      <w:r w:rsidRPr="008073FA">
        <w:rPr>
          <w:rFonts w:ascii="Calibri" w:hAnsi="Calibri" w:cs="Calibri"/>
          <w:sz w:val="24"/>
          <w:szCs w:val="24"/>
        </w:rPr>
        <w:t>3</w:t>
      </w:r>
      <w:proofErr w:type="gramEnd"/>
      <w:r w:rsidRPr="008073FA">
        <w:rPr>
          <w:rFonts w:ascii="Calibri" w:hAnsi="Calibri" w:cs="Calibri"/>
          <w:sz w:val="24"/>
          <w:szCs w:val="24"/>
        </w:rPr>
        <w:t xml:space="preserve"> (três) membros, a saber:</w:t>
      </w:r>
    </w:p>
    <w:p w:rsidR="008073FA" w:rsidRPr="008073FA" w:rsidRDefault="008073FA" w:rsidP="008073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073FA">
        <w:rPr>
          <w:rFonts w:ascii="Calibri" w:hAnsi="Calibri" w:cs="Calibri"/>
          <w:sz w:val="24"/>
          <w:szCs w:val="24"/>
        </w:rPr>
        <w:t>I – Titular da Secretaria Municipal de Gestão e Finanças;</w:t>
      </w:r>
    </w:p>
    <w:p w:rsidR="008073FA" w:rsidRPr="008073FA" w:rsidRDefault="008073FA" w:rsidP="008073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073FA">
        <w:rPr>
          <w:rFonts w:ascii="Calibri" w:hAnsi="Calibri" w:cs="Calibri"/>
          <w:sz w:val="24"/>
          <w:szCs w:val="24"/>
        </w:rPr>
        <w:t>II – Titular da Chefia de Gabinete do Prefeito, e;</w:t>
      </w:r>
    </w:p>
    <w:p w:rsidR="008073FA" w:rsidRDefault="008073FA" w:rsidP="008073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073FA">
        <w:rPr>
          <w:rFonts w:ascii="Calibri" w:hAnsi="Calibri" w:cs="Calibri"/>
          <w:sz w:val="24"/>
          <w:szCs w:val="24"/>
        </w:rPr>
        <w:t>III – Diretor-Presidente da CTA.</w:t>
      </w:r>
    </w:p>
    <w:p w:rsidR="00977E46" w:rsidRPr="008073FA" w:rsidRDefault="00977E46" w:rsidP="008073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073FA" w:rsidRDefault="008073FA" w:rsidP="008073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073FA">
        <w:rPr>
          <w:rFonts w:ascii="Calibri" w:hAnsi="Calibri" w:cs="Calibri"/>
          <w:sz w:val="24"/>
          <w:szCs w:val="24"/>
        </w:rPr>
        <w:t>§ 1º Titular da Secretaria Municipal de Gestão e Finanças, o Titular da Chefia de Gabinete do Prefeito e o Diretor-Presidente da CTA comporão o Conselho de Administração da CTA durante o exercício de seus respectivos cargos, sem direito à percepção de remuneração adicional.</w:t>
      </w:r>
    </w:p>
    <w:p w:rsidR="00977E46" w:rsidRPr="008073FA" w:rsidRDefault="00977E46" w:rsidP="008073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073FA" w:rsidRDefault="008073FA" w:rsidP="008073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073FA">
        <w:rPr>
          <w:rFonts w:ascii="Calibri" w:hAnsi="Calibri" w:cs="Calibri"/>
          <w:sz w:val="24"/>
          <w:szCs w:val="24"/>
        </w:rPr>
        <w:t>§ 2º Compete ao Conselho de Administração da CTA a definição das orientações gerais dos negócios e das políticas da empresa, das políticas de investimento, de recursos humanos, de custeio, além de outras atribuições.</w:t>
      </w:r>
    </w:p>
    <w:p w:rsidR="00977E46" w:rsidRPr="008073FA" w:rsidRDefault="00977E46" w:rsidP="008073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073FA" w:rsidRPr="008073FA" w:rsidRDefault="008073FA" w:rsidP="008073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073FA">
        <w:rPr>
          <w:rFonts w:ascii="Calibri" w:hAnsi="Calibri" w:cs="Calibri"/>
          <w:sz w:val="24"/>
          <w:szCs w:val="24"/>
        </w:rPr>
        <w:t xml:space="preserve">§ </w:t>
      </w:r>
      <w:proofErr w:type="gramStart"/>
      <w:r w:rsidRPr="008073FA">
        <w:rPr>
          <w:rFonts w:ascii="Calibri" w:hAnsi="Calibri" w:cs="Calibri"/>
          <w:sz w:val="24"/>
          <w:szCs w:val="24"/>
        </w:rPr>
        <w:t>3º O Poder Executivo fixará as normas de funcionamento e detalhará as funções do Conselho de Administração da CTA por intermédio de Decreto.”</w:t>
      </w:r>
      <w:proofErr w:type="gramEnd"/>
    </w:p>
    <w:p w:rsidR="008073FA" w:rsidRDefault="008073FA" w:rsidP="008073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073FA" w:rsidRDefault="008073FA" w:rsidP="008073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073FA">
        <w:rPr>
          <w:rFonts w:ascii="Calibri" w:hAnsi="Calibri" w:cs="Calibri"/>
          <w:sz w:val="24"/>
          <w:szCs w:val="24"/>
        </w:rPr>
        <w:t>Art. 2º. Esta lei entra em vigor na data de sua publicação.</w:t>
      </w:r>
    </w:p>
    <w:p w:rsidR="008073FA" w:rsidRPr="008073FA" w:rsidRDefault="008073FA" w:rsidP="008073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8073FA" w:rsidP="008073F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073FA">
        <w:rPr>
          <w:rFonts w:ascii="Calibri" w:hAnsi="Calibri" w:cs="Calibri"/>
          <w:sz w:val="24"/>
          <w:szCs w:val="24"/>
        </w:rPr>
        <w:t>Art. 3º. Revogam-se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1A142F">
        <w:rPr>
          <w:rFonts w:ascii="Calibri" w:hAnsi="Calibri" w:cs="Calibri"/>
          <w:sz w:val="24"/>
          <w:szCs w:val="24"/>
        </w:rPr>
        <w:t>08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1A142F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EC685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EC685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073FA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77E46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C6858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53</cp:revision>
  <cp:lastPrinted>2016-08-16T19:55:00Z</cp:lastPrinted>
  <dcterms:created xsi:type="dcterms:W3CDTF">2016-08-16T19:55:00Z</dcterms:created>
  <dcterms:modified xsi:type="dcterms:W3CDTF">2017-03-07T18:46:00Z</dcterms:modified>
</cp:coreProperties>
</file>