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EF06C9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1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677DC">
        <w:rPr>
          <w:rFonts w:ascii="Tahoma" w:hAnsi="Tahoma" w:cs="Tahoma"/>
          <w:b/>
          <w:sz w:val="32"/>
          <w:szCs w:val="32"/>
          <w:u w:val="single"/>
        </w:rPr>
        <w:t>024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677DC">
        <w:rPr>
          <w:rFonts w:ascii="Tahoma" w:hAnsi="Tahoma" w:cs="Tahoma"/>
          <w:b/>
          <w:sz w:val="32"/>
          <w:szCs w:val="32"/>
          <w:u w:val="single"/>
        </w:rPr>
        <w:t>031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677DC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2677DC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677DC" w:rsidRPr="002677DC" w:rsidRDefault="002677DC" w:rsidP="002677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677DC">
        <w:rPr>
          <w:rFonts w:ascii="Calibri" w:hAnsi="Calibri" w:cs="Calibri"/>
          <w:sz w:val="24"/>
          <w:szCs w:val="24"/>
        </w:rPr>
        <w:t>Art. 1º Fica o Poder Executivo autorizado a abrir um Crédito Adicional Suplementar no valor de R$ 3.560.953,47 (três milhões, quinhentos e sessenta mil, novecentos e cinquenta e três reais e quarenta e sete centavos) para atender a despesas oriundas da Companhia Troleibus Araraquara, conforme demonstrativo abaixo:</w:t>
      </w:r>
    </w:p>
    <w:p w:rsidR="002677DC" w:rsidRPr="002677DC" w:rsidRDefault="002677DC" w:rsidP="002677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0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4111"/>
        <w:gridCol w:w="425"/>
        <w:gridCol w:w="1559"/>
      </w:tblGrid>
      <w:tr w:rsidR="002677DC" w:rsidRPr="002677DC" w:rsidTr="00FC574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677DC">
              <w:rPr>
                <w:rFonts w:ascii="Calibri" w:hAnsi="Calibri" w:cs="Calibri"/>
                <w:bCs/>
                <w:sz w:val="24"/>
                <w:szCs w:val="24"/>
              </w:rPr>
              <w:t>27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677DC">
              <w:rPr>
                <w:rFonts w:ascii="Calibri" w:hAnsi="Calibri" w:cs="Calibri"/>
                <w:bCs/>
                <w:sz w:val="24"/>
                <w:szCs w:val="24"/>
              </w:rPr>
              <w:t>SECRETARIA MUNICIPAL DE PLANEJAMENTO E PARTICIPAÇÃO POPULAR</w:t>
            </w:r>
          </w:p>
        </w:tc>
      </w:tr>
      <w:tr w:rsidR="002677DC" w:rsidRPr="002677DC" w:rsidTr="00FC5740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677DC">
              <w:rPr>
                <w:rFonts w:ascii="Calibri" w:hAnsi="Calibri" w:cs="Calibri"/>
                <w:bCs/>
                <w:sz w:val="24"/>
                <w:szCs w:val="24"/>
              </w:rPr>
              <w:t>27.01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677DC">
              <w:rPr>
                <w:rFonts w:ascii="Calibri" w:hAnsi="Calibri" w:cs="Calibri"/>
                <w:bCs/>
                <w:sz w:val="24"/>
                <w:szCs w:val="24"/>
              </w:rPr>
              <w:t>COORDENADORIA EXECUTIVA DE PLANEJAMENTO</w:t>
            </w:r>
          </w:p>
        </w:tc>
      </w:tr>
      <w:tr w:rsidR="002677DC" w:rsidRPr="002677DC" w:rsidTr="00FC5740">
        <w:trPr>
          <w:cantSplit/>
          <w:trHeight w:val="267"/>
          <w:jc w:val="center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677D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677DC" w:rsidRPr="002677DC" w:rsidTr="00FC5740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Administração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77DC" w:rsidRPr="002677DC" w:rsidTr="00FC57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04.123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Administração Financeira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677DC" w:rsidRPr="002677DC" w:rsidTr="00FC5740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04.123.019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Ordenamento Orçamentário, Contábil e Financeiro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677DC" w:rsidRPr="002677DC" w:rsidTr="00FC57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04.123.019.1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77DC" w:rsidRPr="002677DC" w:rsidTr="00FC5740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04.123.019.1.509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Assunção da Companhia Troleibus Araraquara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3.560.953,47</w:t>
            </w:r>
          </w:p>
        </w:tc>
      </w:tr>
      <w:tr w:rsidR="002677DC" w:rsidRPr="002677DC" w:rsidTr="00FC5740">
        <w:trPr>
          <w:cantSplit/>
          <w:trHeight w:val="206"/>
          <w:jc w:val="center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677D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677DC" w:rsidRPr="002677DC" w:rsidTr="00FC5740">
        <w:trPr>
          <w:cantSplit/>
          <w:trHeight w:val="22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4.6.90.93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Indenizações e Restituições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3.560.953,47</w:t>
            </w:r>
          </w:p>
        </w:tc>
      </w:tr>
      <w:tr w:rsidR="002677DC" w:rsidRPr="002677DC" w:rsidTr="00FC5740">
        <w:trPr>
          <w:cantSplit/>
          <w:trHeight w:val="22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1 – Próprio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2677DC" w:rsidRPr="002677DC" w:rsidRDefault="002677DC" w:rsidP="002677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677DC" w:rsidRPr="002677DC" w:rsidRDefault="002677DC" w:rsidP="002677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677DC">
        <w:rPr>
          <w:rFonts w:ascii="Calibri" w:hAnsi="Calibri" w:cs="Calibri"/>
          <w:sz w:val="24"/>
          <w:szCs w:val="24"/>
        </w:rPr>
        <w:t>Art. 2º O crédito autorizado no artigo anterior será coberto com recursos financeiros provenientes de anulação parcial da dotação abaixo e especificada:</w:t>
      </w:r>
    </w:p>
    <w:p w:rsidR="002677DC" w:rsidRPr="002677DC" w:rsidRDefault="002677DC" w:rsidP="002677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0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709"/>
        <w:gridCol w:w="425"/>
        <w:gridCol w:w="3685"/>
        <w:gridCol w:w="426"/>
        <w:gridCol w:w="1559"/>
      </w:tblGrid>
      <w:tr w:rsidR="002677DC" w:rsidRPr="002677DC" w:rsidTr="00FC5740">
        <w:trPr>
          <w:trHeight w:val="29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677DC">
              <w:rPr>
                <w:rFonts w:ascii="Calibri" w:hAnsi="Calibri" w:cs="Calibri"/>
                <w:bCs/>
                <w:sz w:val="24"/>
                <w:szCs w:val="24"/>
              </w:rPr>
              <w:t>27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677DC">
              <w:rPr>
                <w:rFonts w:ascii="Calibri" w:hAnsi="Calibri" w:cs="Calibri"/>
                <w:bCs/>
                <w:sz w:val="24"/>
                <w:szCs w:val="24"/>
              </w:rPr>
              <w:t>SECRETARIA MUNICIPAL DE PLANEJAMENTO E PARTICIPAÇÃO POPULAR</w:t>
            </w:r>
          </w:p>
        </w:tc>
      </w:tr>
      <w:tr w:rsidR="002677DC" w:rsidRPr="002677DC" w:rsidTr="00FC5740">
        <w:trPr>
          <w:trHeight w:val="29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677DC">
              <w:rPr>
                <w:rFonts w:ascii="Calibri" w:hAnsi="Calibri" w:cs="Calibri"/>
                <w:bCs/>
                <w:sz w:val="24"/>
                <w:szCs w:val="24"/>
              </w:rPr>
              <w:t>27.01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2677DC">
              <w:rPr>
                <w:rFonts w:ascii="Calibri" w:hAnsi="Calibri" w:cs="Calibri"/>
                <w:bCs/>
                <w:sz w:val="24"/>
                <w:szCs w:val="24"/>
              </w:rPr>
              <w:t>COORDENADORIA EXECUTIVA DE PLANEJAMENTO</w:t>
            </w:r>
          </w:p>
        </w:tc>
      </w:tr>
      <w:tr w:rsidR="002677DC" w:rsidRPr="002677DC" w:rsidTr="00FC5740">
        <w:trPr>
          <w:cantSplit/>
          <w:trHeight w:val="267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677D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677DC" w:rsidRPr="002677DC" w:rsidTr="00FC5740">
        <w:trPr>
          <w:cantSplit/>
          <w:trHeight w:val="28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77DC" w:rsidRPr="002677DC" w:rsidTr="00FC5740">
        <w:trPr>
          <w:cantSplit/>
          <w:trHeight w:val="26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677DC" w:rsidRPr="002677DC" w:rsidTr="00FC5740">
        <w:trPr>
          <w:cantSplit/>
          <w:trHeight w:val="28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28.846.000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677DC" w:rsidRPr="002677DC" w:rsidTr="00FC5740">
        <w:trPr>
          <w:cantSplit/>
          <w:trHeight w:val="26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28.846.000.0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77DC" w:rsidRPr="002677DC" w:rsidTr="00FC5740">
        <w:trPr>
          <w:cantSplit/>
          <w:trHeight w:val="26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28.846.000.0.010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3.560.953,47</w:t>
            </w:r>
          </w:p>
        </w:tc>
      </w:tr>
      <w:tr w:rsidR="002677DC" w:rsidRPr="002677DC" w:rsidTr="00FC5740">
        <w:trPr>
          <w:cantSplit/>
          <w:trHeight w:val="206"/>
          <w:jc w:val="center"/>
        </w:trPr>
        <w:tc>
          <w:tcPr>
            <w:tcW w:w="8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677D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677DC" w:rsidRPr="002677DC" w:rsidTr="00FC5740">
        <w:trPr>
          <w:cantSplit/>
          <w:trHeight w:val="224"/>
          <w:jc w:val="center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3.1.90.91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Sentenças Judiciais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1.000.000,00</w:t>
            </w:r>
          </w:p>
        </w:tc>
      </w:tr>
      <w:tr w:rsidR="002677DC" w:rsidRPr="002677DC" w:rsidTr="00FC5740">
        <w:trPr>
          <w:cantSplit/>
          <w:trHeight w:val="224"/>
          <w:jc w:val="center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3.2.90.21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Juros sobre a Dívida por Contrato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2677DC">
              <w:rPr>
                <w:rFonts w:ascii="Calibri" w:hAnsi="Calibri" w:cs="Calibri"/>
                <w:bCs/>
                <w:sz w:val="24"/>
                <w:szCs w:val="24"/>
              </w:rPr>
              <w:t>560.953,47</w:t>
            </w:r>
          </w:p>
        </w:tc>
      </w:tr>
      <w:tr w:rsidR="002677DC" w:rsidRPr="002677DC" w:rsidTr="00FC5740">
        <w:trPr>
          <w:cantSplit/>
          <w:trHeight w:val="224"/>
          <w:jc w:val="center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lastRenderedPageBreak/>
              <w:t>3.3.90.47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Obrigações Tributárias e Contributivas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2677DC">
              <w:rPr>
                <w:rFonts w:ascii="Calibri" w:hAnsi="Calibri" w:cs="Calibri"/>
                <w:bCs/>
                <w:sz w:val="24"/>
                <w:szCs w:val="24"/>
              </w:rPr>
              <w:t>1.000.000,00</w:t>
            </w:r>
          </w:p>
        </w:tc>
      </w:tr>
      <w:tr w:rsidR="002677DC" w:rsidRPr="002677DC" w:rsidTr="00FC5740">
        <w:trPr>
          <w:cantSplit/>
          <w:trHeight w:val="224"/>
          <w:jc w:val="center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3.3.90.91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Sentenças Judiciais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2677DC">
              <w:rPr>
                <w:rFonts w:ascii="Calibri" w:hAnsi="Calibri" w:cs="Calibri"/>
                <w:bCs/>
                <w:sz w:val="24"/>
                <w:szCs w:val="24"/>
              </w:rPr>
              <w:t>1.000.000,00</w:t>
            </w:r>
          </w:p>
        </w:tc>
      </w:tr>
      <w:tr w:rsidR="002677DC" w:rsidRPr="002677DC" w:rsidTr="00FC5740">
        <w:trPr>
          <w:cantSplit/>
          <w:trHeight w:val="224"/>
          <w:jc w:val="center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677DC">
              <w:rPr>
                <w:rFonts w:ascii="Calibri" w:hAnsi="Calibri" w:cs="Calibri"/>
                <w:sz w:val="24"/>
                <w:szCs w:val="24"/>
              </w:rPr>
              <w:t>1 - Tesouro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DC" w:rsidRPr="002677DC" w:rsidRDefault="002677DC" w:rsidP="00FC5740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:rsidR="002677DC" w:rsidRPr="002677DC" w:rsidRDefault="002677DC" w:rsidP="002677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2677DC" w:rsidRDefault="002677DC" w:rsidP="002677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677DC">
        <w:rPr>
          <w:rFonts w:ascii="Calibri" w:hAnsi="Calibri" w:cs="Calibri"/>
          <w:sz w:val="24"/>
          <w:szCs w:val="24"/>
        </w:rPr>
        <w:t xml:space="preserve">Art. 3º Fica incluso o presente crédito adicional </w:t>
      </w:r>
      <w:r w:rsidR="003C3625">
        <w:rPr>
          <w:rFonts w:ascii="Calibri" w:hAnsi="Calibri" w:cs="Calibri"/>
          <w:sz w:val="24"/>
          <w:szCs w:val="24"/>
        </w:rPr>
        <w:t>suplementar</w:t>
      </w:r>
      <w:bookmarkStart w:id="0" w:name="_GoBack"/>
      <w:bookmarkEnd w:id="0"/>
      <w:r w:rsidRPr="002677DC">
        <w:rPr>
          <w:rFonts w:ascii="Calibri" w:hAnsi="Calibri" w:cs="Calibri"/>
          <w:sz w:val="24"/>
          <w:szCs w:val="24"/>
        </w:rPr>
        <w:t xml:space="preserve"> na Lei nº 8.075, de 22/11/2013 (Plano Plurianual - PPA); Lei nº 8.753, de 19/07/2016 (Lei de Diretrizes Orçamentárias - LDO); e, na Lei nº 8.864, de 16/12/2016, (Lei Orçamentária Anual - LOA).</w:t>
      </w:r>
    </w:p>
    <w:p w:rsidR="002677DC" w:rsidRPr="002677DC" w:rsidRDefault="002677DC" w:rsidP="002677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2677DC" w:rsidP="002677D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677DC">
        <w:rPr>
          <w:rFonts w:ascii="Calibri" w:hAnsi="Calibri" w:cs="Calibri"/>
          <w:sz w:val="24"/>
          <w:szCs w:val="24"/>
        </w:rPr>
        <w:t>Art. 4º Esta Lei entrará em vigor na data de sua publicação,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1A142F">
        <w:rPr>
          <w:rFonts w:ascii="Calibri" w:hAnsi="Calibri" w:cs="Calibri"/>
          <w:sz w:val="24"/>
          <w:szCs w:val="24"/>
        </w:rPr>
        <w:t>08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1A142F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6C9" w:rsidRDefault="00EF06C9">
      <w:r>
        <w:separator/>
      </w:r>
    </w:p>
  </w:endnote>
  <w:endnote w:type="continuationSeparator" w:id="0">
    <w:p w:rsidR="00EF06C9" w:rsidRDefault="00EF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6C9" w:rsidRDefault="00EF06C9">
      <w:r>
        <w:separator/>
      </w:r>
    </w:p>
  </w:footnote>
  <w:footnote w:type="continuationSeparator" w:id="0">
    <w:p w:rsidR="00EF06C9" w:rsidRDefault="00EF0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F06C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D2046E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D2046E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D2046E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F06C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677DC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625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046E"/>
    <w:rsid w:val="00D2695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06C9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55C16E8C-7A5D-4C93-96C3-80A5942A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53</cp:revision>
  <cp:lastPrinted>2016-08-16T19:55:00Z</cp:lastPrinted>
  <dcterms:created xsi:type="dcterms:W3CDTF">2016-08-16T19:55:00Z</dcterms:created>
  <dcterms:modified xsi:type="dcterms:W3CDTF">2017-03-08T00:48:00Z</dcterms:modified>
</cp:coreProperties>
</file>