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C002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6600B">
        <w:rPr>
          <w:rFonts w:ascii="Tahoma" w:hAnsi="Tahoma" w:cs="Tahoma"/>
          <w:b/>
          <w:sz w:val="32"/>
          <w:szCs w:val="32"/>
          <w:u w:val="single"/>
        </w:rPr>
        <w:t>019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600B">
        <w:rPr>
          <w:rFonts w:ascii="Tahoma" w:hAnsi="Tahoma" w:cs="Tahoma"/>
          <w:b/>
          <w:sz w:val="32"/>
          <w:szCs w:val="32"/>
          <w:u w:val="single"/>
        </w:rPr>
        <w:t>022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6600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6600B">
        <w:rPr>
          <w:rFonts w:ascii="Calibri" w:hAnsi="Calibri" w:cs="Calibri"/>
          <w:sz w:val="22"/>
          <w:szCs w:val="22"/>
        </w:rPr>
        <w:t>Dispõe sobre alterações no projeto social “Mais Esporte – Inclusão Para Todos”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>Art. 1º O projeto social “Mais Esporte – Inclusão Para Todos” passa a denominar-se “Escolinhas de Esportes”.</w:t>
      </w: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>Parágrafo único. O desenvolvimento do projeto social “Escolinhas de Esporte” ficará a cargo da Secretaria Municipal de Esportes e Lazer, por meio da Coordenadoria Executiva de Esportes e Lazer e da Gerência das Escolinhas de Esportes, conforme estabelece o Artigo 40 da Lei Municipal nº 8.867, de 06 de janeiro de 2017.</w:t>
      </w: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>Art. 2º A faixa etária dos alunos do projeto “Escolinhas de Esportes” será 4 a 17 anos de idade para a modalidade Ginástica Artística e de 6 a 17 anos de idade para todas as demais modalidades esportivas.</w:t>
      </w: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>Art. 3º Fica o Poder Executivo municipal autorizado a firmar convênios e parcerias com instituições públicas e privadas para o desenvolvimento do projeto social referido no Art. 1º da presente Lei.</w:t>
      </w: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F6600B" w:rsidRPr="00F6600B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6600B">
        <w:rPr>
          <w:rFonts w:ascii="Calibri" w:hAnsi="Calibri" w:cs="Calibri"/>
          <w:sz w:val="24"/>
          <w:szCs w:val="24"/>
        </w:rPr>
        <w:t xml:space="preserve">Art. 5º Ficam expressamente revogadas as Leis </w:t>
      </w:r>
      <w:proofErr w:type="spellStart"/>
      <w:r w:rsidRPr="00F6600B">
        <w:rPr>
          <w:rFonts w:ascii="Calibri" w:hAnsi="Calibri" w:cs="Calibri"/>
          <w:sz w:val="24"/>
          <w:szCs w:val="24"/>
        </w:rPr>
        <w:t>nºs</w:t>
      </w:r>
      <w:proofErr w:type="spellEnd"/>
      <w:r w:rsidRPr="00F6600B">
        <w:rPr>
          <w:rFonts w:ascii="Calibri" w:hAnsi="Calibri" w:cs="Calibri"/>
          <w:sz w:val="24"/>
          <w:szCs w:val="24"/>
        </w:rPr>
        <w:t xml:space="preserve"> 6.071, de 15 de dezembro de 2003, e 8.153, de 10 de março de 2014.</w:t>
      </w:r>
    </w:p>
    <w:p w:rsidR="00F6600B" w:rsidRPr="00BB48C7" w:rsidRDefault="00F6600B" w:rsidP="00F660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15796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15796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C002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C002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C002E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6600B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50</cp:revision>
  <cp:lastPrinted>2016-08-16T19:55:00Z</cp:lastPrinted>
  <dcterms:created xsi:type="dcterms:W3CDTF">2016-08-16T19:55:00Z</dcterms:created>
  <dcterms:modified xsi:type="dcterms:W3CDTF">2017-02-14T18:35:00Z</dcterms:modified>
</cp:coreProperties>
</file>