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CF" w:rsidRDefault="00E728CF" w:rsidP="00E728CF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E728CF" w:rsidRPr="00E76D83" w:rsidRDefault="00E728CF" w:rsidP="00E728CF">
      <w:pPr>
        <w:ind w:left="567" w:right="-374"/>
        <w:jc w:val="center"/>
        <w:rPr>
          <w:sz w:val="24"/>
          <w:szCs w:val="32"/>
          <w:u w:val="words"/>
        </w:rPr>
      </w:pPr>
    </w:p>
    <w:p w:rsidR="00E728CF" w:rsidRPr="00E76D83" w:rsidRDefault="00E728CF" w:rsidP="00E728CF">
      <w:pPr>
        <w:ind w:left="567" w:right="-374"/>
        <w:jc w:val="center"/>
        <w:rPr>
          <w:sz w:val="24"/>
          <w:szCs w:val="32"/>
          <w:u w:val="single"/>
        </w:rPr>
      </w:pPr>
      <w:r w:rsidRPr="00E76D83">
        <w:rPr>
          <w:sz w:val="36"/>
          <w:szCs w:val="32"/>
          <w:u w:val="single"/>
        </w:rPr>
        <w:t>COMISSÃO DE SAÚDE</w:t>
      </w:r>
      <w:r w:rsidR="003E2DEC" w:rsidRPr="00E76D83">
        <w:rPr>
          <w:sz w:val="36"/>
          <w:szCs w:val="32"/>
          <w:u w:val="single"/>
        </w:rPr>
        <w:t>,</w:t>
      </w:r>
      <w:r w:rsidRPr="00E76D83">
        <w:rPr>
          <w:sz w:val="36"/>
          <w:szCs w:val="32"/>
          <w:u w:val="single"/>
        </w:rPr>
        <w:t xml:space="preserve"> EDUCAÇÃO E DESENVOLVIMENTO SOCIAL</w:t>
      </w:r>
    </w:p>
    <w:p w:rsidR="00E728CF" w:rsidRDefault="00E728CF" w:rsidP="00E728CF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A56576" w:rsidRPr="00A56576" w:rsidTr="00A56576">
        <w:tc>
          <w:tcPr>
            <w:tcW w:w="2552" w:type="dxa"/>
          </w:tcPr>
          <w:p w:rsidR="00A56576" w:rsidRPr="00A56576" w:rsidRDefault="00A56576" w:rsidP="00A56576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A56576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A56576" w:rsidRPr="00A56576" w:rsidRDefault="00A77DC2" w:rsidP="00A56576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043</w:t>
            </w:r>
          </w:p>
        </w:tc>
        <w:tc>
          <w:tcPr>
            <w:tcW w:w="1132" w:type="dxa"/>
          </w:tcPr>
          <w:p w:rsidR="00A56576" w:rsidRPr="00A56576" w:rsidRDefault="00A56576" w:rsidP="001563B1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A56576">
              <w:rPr>
                <w:b/>
                <w:bCs/>
                <w:sz w:val="32"/>
                <w:szCs w:val="32"/>
              </w:rPr>
              <w:t>/</w:t>
            </w:r>
            <w:r w:rsidR="00FD58BD">
              <w:rPr>
                <w:b/>
                <w:bCs/>
                <w:sz w:val="32"/>
                <w:szCs w:val="32"/>
              </w:rPr>
              <w:t>1</w:t>
            </w:r>
            <w:r w:rsidR="001563B1"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E728CF" w:rsidRDefault="00E728CF" w:rsidP="00E728C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27D6E" w:rsidRDefault="003E2DEC" w:rsidP="00A27D6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3E2DEC">
        <w:rPr>
          <w:rFonts w:ascii="Arial" w:hAnsi="Arial" w:cs="Arial"/>
          <w:bCs/>
          <w:sz w:val="24"/>
          <w:szCs w:val="24"/>
        </w:rPr>
        <w:tab/>
      </w: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76D83">
        <w:rPr>
          <w:rFonts w:ascii="Arial" w:hAnsi="Arial" w:cs="Arial"/>
          <w:sz w:val="22"/>
          <w:szCs w:val="22"/>
        </w:rPr>
        <w:t>O projeto de lei complementar nº 007/16, de iniciativa do Executivo Municipal, altera dispositivos das Leis Complementares nº 850/14 (Estabelece a Revisão do Plano Diretor de Desenvolvimento e Política Ambiental de Araraquara - PDPUA, revoga a Lei Complementar nº 350/05 e alterações e institui o Plano Diretor de Desenvolvimento e Política Ambiental de Araraquara - PDDPA, conforme estabelece o parágrafo 3º do artigo 40 do Estatuto da Cidade) e 851/14 (Estabelece o Plano Regulador de Parcelamento do Solo e dá outras providências) e dá outras providências.</w:t>
      </w: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Através do Ofício nº 1678/2016 de 11 de outubro de 2016, o Senhor Chefe do Executivo encaminhou a matéria para análise dos Nobres Edis.</w:t>
      </w: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Ao apreciar a matéria, a Comissão de Desenvolvimento Econômico, Ciência, Tecnologia e Urbano Ambiental mostrou-se favorável a presente propositura. </w:t>
      </w: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</w:p>
    <w:p w:rsidR="00A27D6E" w:rsidRPr="00E76D83" w:rsidRDefault="00A27D6E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Com a devida vênia, esta Comissão de Saúde, Educação e Desenvolvimento Social posiciona-se contrária a presente propositura, apresentando, para tanto, os </w:t>
      </w:r>
      <w:r w:rsidR="00CF727A" w:rsidRPr="00E76D83">
        <w:rPr>
          <w:rFonts w:ascii="Arial" w:hAnsi="Arial" w:cs="Arial"/>
          <w:sz w:val="22"/>
          <w:szCs w:val="22"/>
        </w:rPr>
        <w:t xml:space="preserve">motivos abaixo elencados. </w:t>
      </w:r>
    </w:p>
    <w:p w:rsidR="00A15B75" w:rsidRPr="00E76D83" w:rsidRDefault="00A15B75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27D6E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Inicialmente, reza o Estatuto da Cidade, em seu art. 2º, VII e VIII, bem como em seu art. 43, I, que: 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“Art. 2o A política urbana tem por objetivo ordenar o pleno desenvolvimento das funções sociais da cidade e da propriedade urbana, mediante as seguintes diretrizes gerais: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VII – integração e complementaridade entre as atividades urbanas e rurais, tendo em vista o desenvolvimento socioeconômico do Município e do território sob sua área de influência;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VIII – adoção de padrões de produção e consumo de bens e serviços e de expansão urbana compatíveis com os limites da sustentabilidade ambiental, social e econômica do Município e do território sob sua área de influência;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Art. 43. Para garantir a gestão democrática da cidade, deverão ser utilizados, entre outros, os seguintes instrumentos: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I – órgãos colegiados de política urbana, nos níveis nacional, estadual e municipal;”</w:t>
      </w:r>
    </w:p>
    <w:p w:rsidR="00A15B75" w:rsidRPr="00E76D83" w:rsidRDefault="00A15B75" w:rsidP="00A15B75">
      <w:pPr>
        <w:ind w:left="3402" w:right="-374"/>
        <w:jc w:val="both"/>
        <w:rPr>
          <w:rFonts w:ascii="Arial" w:hAnsi="Arial" w:cs="Arial"/>
          <w:sz w:val="22"/>
          <w:szCs w:val="22"/>
        </w:rPr>
      </w:pPr>
    </w:p>
    <w:p w:rsidR="00A15B75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Os dispositivos acima mencionados são importantes uma vez que, a partir dos mesmos, emerge a necessidade de o Poder Público efetuar estudos a fim de justificar e fundamentar as proposituras legislativas que instituem ou alterem o Plano Diretor do Município. </w:t>
      </w:r>
    </w:p>
    <w:p w:rsidR="00A30C13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</w:p>
    <w:p w:rsidR="00A30C13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>Especificamente quanto a área de atuação desta Comissão de Saúde, Educação e Desenvolvimento Social, verificamos que o Poder Executivo não realizou – ou ao menos não apresentou a esta Casa de Leis – quaisquer pesquisas ou estudos que contextualizem a propositura sob o prisma da saúde, educação ou desenvolvimento social.</w:t>
      </w:r>
    </w:p>
    <w:p w:rsidR="00A30C13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</w:p>
    <w:p w:rsidR="00A30C13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Verifica-se, a partir de superficial análise da propositura, que sua elaboração trata, </w:t>
      </w:r>
      <w:r w:rsidRPr="00E76D83">
        <w:rPr>
          <w:rFonts w:ascii="Arial" w:hAnsi="Arial" w:cs="Arial"/>
          <w:b/>
          <w:sz w:val="22"/>
          <w:szCs w:val="22"/>
        </w:rPr>
        <w:t>de forma exclusiva</w:t>
      </w:r>
      <w:r w:rsidRPr="00E76D83">
        <w:rPr>
          <w:rFonts w:ascii="Arial" w:hAnsi="Arial" w:cs="Arial"/>
          <w:sz w:val="22"/>
          <w:szCs w:val="22"/>
        </w:rPr>
        <w:t>, tão somente de elementos de próprios da expansão urbana – alteração de índices urbanísticos, parcelamento do solo, densidade demográfica, dentre outros.</w:t>
      </w:r>
    </w:p>
    <w:p w:rsidR="00E76D83" w:rsidRPr="00E76D83" w:rsidRDefault="00A30C13" w:rsidP="00E76D83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Neste sentido, o acima mencionado Art. 43 do Estatuto da Cidade </w:t>
      </w:r>
      <w:r w:rsidRPr="00E76D83">
        <w:rPr>
          <w:rFonts w:ascii="Arial" w:hAnsi="Arial" w:cs="Arial"/>
          <w:b/>
          <w:sz w:val="22"/>
          <w:szCs w:val="22"/>
        </w:rPr>
        <w:t>é claro</w:t>
      </w:r>
      <w:r w:rsidRPr="00E76D83">
        <w:rPr>
          <w:rFonts w:ascii="Arial" w:hAnsi="Arial" w:cs="Arial"/>
          <w:sz w:val="22"/>
          <w:szCs w:val="22"/>
        </w:rPr>
        <w:t xml:space="preserve"> ao dispor a exigência de participação de todos os órgãos na condução da política urbana</w:t>
      </w:r>
      <w:r w:rsidR="00E76D83" w:rsidRPr="00E76D83">
        <w:rPr>
          <w:rFonts w:ascii="Arial" w:hAnsi="Arial" w:cs="Arial"/>
          <w:sz w:val="22"/>
          <w:szCs w:val="22"/>
        </w:rPr>
        <w:t xml:space="preserve">. </w:t>
      </w:r>
    </w:p>
    <w:p w:rsidR="00E76D83" w:rsidRPr="00E76D83" w:rsidRDefault="00E76D83" w:rsidP="00E76D83">
      <w:pPr>
        <w:ind w:right="-374" w:firstLine="3402"/>
        <w:jc w:val="both"/>
        <w:rPr>
          <w:rFonts w:ascii="Arial" w:hAnsi="Arial" w:cs="Arial"/>
          <w:sz w:val="22"/>
          <w:szCs w:val="22"/>
        </w:rPr>
      </w:pPr>
    </w:p>
    <w:p w:rsidR="00E76D83" w:rsidRPr="00E76D83" w:rsidRDefault="00E76D83" w:rsidP="00E76D83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As exigências acima mencionadas não foram cumpridas no presente Projeto de Lei Complementar nº 007/16, impedindo assim, a concordância desta Comissão de Saúde, Educação e Desenvolvimento Social quanto ao seu prosseguimento e apreciação por esta Casa de Leis. </w:t>
      </w:r>
    </w:p>
    <w:p w:rsidR="00A30C13" w:rsidRPr="00E76D83" w:rsidRDefault="00A30C13" w:rsidP="00A15B75">
      <w:pPr>
        <w:ind w:right="-374" w:firstLine="3402"/>
        <w:jc w:val="both"/>
        <w:rPr>
          <w:rFonts w:ascii="Arial" w:hAnsi="Arial" w:cs="Arial"/>
          <w:sz w:val="22"/>
          <w:szCs w:val="22"/>
        </w:rPr>
      </w:pPr>
    </w:p>
    <w:p w:rsidR="00E728CF" w:rsidRPr="00E76D83" w:rsidRDefault="00A30C13" w:rsidP="00E76D83">
      <w:pPr>
        <w:ind w:right="-374" w:firstLine="3402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 </w:t>
      </w:r>
      <w:r w:rsidR="00E728CF" w:rsidRPr="00E76D83">
        <w:rPr>
          <w:rFonts w:ascii="Arial" w:hAnsi="Arial" w:cs="Arial"/>
          <w:sz w:val="22"/>
          <w:szCs w:val="22"/>
        </w:rPr>
        <w:t>Cabe ao plenário decidir.</w:t>
      </w:r>
    </w:p>
    <w:p w:rsidR="00E728CF" w:rsidRPr="00E76D83" w:rsidRDefault="00E728CF" w:rsidP="00E728CF">
      <w:pPr>
        <w:ind w:right="-374" w:firstLine="2835"/>
        <w:jc w:val="both"/>
        <w:rPr>
          <w:rFonts w:ascii="Arial" w:hAnsi="Arial" w:cs="Arial"/>
          <w:sz w:val="22"/>
          <w:szCs w:val="22"/>
        </w:rPr>
      </w:pPr>
    </w:p>
    <w:p w:rsidR="00E728CF" w:rsidRPr="00E76D83" w:rsidRDefault="00E728CF" w:rsidP="00E728CF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ab/>
        <w:t>É o parecer, s.m.j.</w:t>
      </w:r>
    </w:p>
    <w:p w:rsidR="00E728CF" w:rsidRPr="00E76D83" w:rsidRDefault="00E728CF" w:rsidP="00E728CF">
      <w:pPr>
        <w:ind w:left="567" w:right="-374"/>
        <w:jc w:val="both"/>
        <w:rPr>
          <w:rFonts w:ascii="Arial" w:hAnsi="Arial" w:cs="Arial"/>
          <w:sz w:val="22"/>
          <w:szCs w:val="22"/>
        </w:rPr>
      </w:pPr>
    </w:p>
    <w:p w:rsidR="003E2DEC" w:rsidRPr="00E76D83" w:rsidRDefault="003E2DEC" w:rsidP="0081103C">
      <w:pPr>
        <w:ind w:left="1134" w:right="-374"/>
        <w:rPr>
          <w:rFonts w:ascii="Arial" w:hAnsi="Arial" w:cs="Arial"/>
          <w:b/>
          <w:bCs/>
          <w:sz w:val="22"/>
          <w:szCs w:val="22"/>
        </w:rPr>
      </w:pPr>
      <w:r w:rsidRPr="00E76D83">
        <w:rPr>
          <w:rFonts w:ascii="Arial" w:hAnsi="Arial" w:cs="Arial"/>
          <w:b/>
          <w:bCs/>
          <w:sz w:val="22"/>
          <w:szCs w:val="22"/>
        </w:rPr>
        <w:t xml:space="preserve">Sala de reuniões das comissões, </w:t>
      </w:r>
      <w:r w:rsidR="00A77DC2">
        <w:rPr>
          <w:rFonts w:ascii="Arial" w:hAnsi="Arial" w:cs="Arial"/>
          <w:b/>
          <w:bCs/>
          <w:sz w:val="22"/>
          <w:szCs w:val="22"/>
        </w:rPr>
        <w:t>29 de novembro de 2016.</w:t>
      </w:r>
    </w:p>
    <w:p w:rsidR="00E728CF" w:rsidRPr="00E76D83" w:rsidRDefault="00E728CF" w:rsidP="00E728CF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72116A" w:rsidRPr="00E76D83" w:rsidRDefault="0072116A" w:rsidP="00E728CF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7C3E1F" w:rsidRPr="00E76D83" w:rsidRDefault="007C3E1F" w:rsidP="00E728CF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E728CF" w:rsidRPr="00E76D83" w:rsidRDefault="00E728CF" w:rsidP="00E728CF">
      <w:pPr>
        <w:ind w:left="567" w:right="-374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                 ____________________________________  Presidente</w:t>
      </w:r>
      <w:r w:rsidR="0072116A" w:rsidRPr="00E76D83">
        <w:rPr>
          <w:rFonts w:ascii="Arial" w:hAnsi="Arial" w:cs="Arial"/>
          <w:sz w:val="22"/>
          <w:szCs w:val="22"/>
        </w:rPr>
        <w:t xml:space="preserve"> e Relator</w:t>
      </w:r>
    </w:p>
    <w:p w:rsidR="00E728CF" w:rsidRPr="00E76D83" w:rsidRDefault="009C5A93" w:rsidP="009C5A93">
      <w:pPr>
        <w:ind w:left="567" w:right="-374"/>
        <w:rPr>
          <w:rFonts w:ascii="Arial" w:hAnsi="Arial" w:cs="Arial"/>
          <w:b/>
          <w:sz w:val="22"/>
          <w:szCs w:val="22"/>
        </w:rPr>
      </w:pPr>
      <w:r w:rsidRPr="00E76D83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A27D6E" w:rsidRPr="00E76D83">
        <w:rPr>
          <w:rFonts w:ascii="Arial" w:hAnsi="Arial" w:cs="Arial"/>
          <w:b/>
          <w:sz w:val="22"/>
          <w:szCs w:val="22"/>
        </w:rPr>
        <w:t>Pedro Baptistini</w:t>
      </w:r>
    </w:p>
    <w:p w:rsidR="007C3E1F" w:rsidRPr="00E76D83" w:rsidRDefault="007C3E1F" w:rsidP="009C5A93">
      <w:pPr>
        <w:ind w:left="567" w:right="-374"/>
        <w:rPr>
          <w:rFonts w:ascii="Arial" w:hAnsi="Arial" w:cs="Arial"/>
          <w:b/>
          <w:sz w:val="22"/>
          <w:szCs w:val="22"/>
        </w:rPr>
      </w:pPr>
    </w:p>
    <w:p w:rsidR="00E728CF" w:rsidRPr="00E76D83" w:rsidRDefault="00E728CF" w:rsidP="00E728CF">
      <w:pPr>
        <w:ind w:left="567" w:right="-374"/>
        <w:rPr>
          <w:rFonts w:ascii="Arial" w:hAnsi="Arial" w:cs="Arial"/>
          <w:b/>
          <w:sz w:val="22"/>
          <w:szCs w:val="22"/>
        </w:rPr>
      </w:pPr>
      <w:r w:rsidRPr="00E76D83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7C3E1F" w:rsidRPr="00E76D83" w:rsidRDefault="007C3E1F" w:rsidP="00E728CF">
      <w:pPr>
        <w:ind w:left="567" w:right="-374"/>
        <w:rPr>
          <w:rFonts w:ascii="Arial" w:hAnsi="Arial" w:cs="Arial"/>
          <w:b/>
          <w:sz w:val="22"/>
          <w:szCs w:val="22"/>
        </w:rPr>
      </w:pPr>
    </w:p>
    <w:p w:rsidR="00E728CF" w:rsidRPr="00E76D83" w:rsidRDefault="00E728CF" w:rsidP="00E728CF">
      <w:pPr>
        <w:ind w:left="567" w:right="-374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                 ____________________________________</w:t>
      </w:r>
    </w:p>
    <w:p w:rsidR="00E728CF" w:rsidRPr="00E76D83" w:rsidRDefault="009C5A93" w:rsidP="00E728CF">
      <w:pPr>
        <w:ind w:left="567" w:right="-374"/>
        <w:rPr>
          <w:rFonts w:ascii="Arial" w:hAnsi="Arial" w:cs="Arial"/>
          <w:b/>
          <w:sz w:val="22"/>
          <w:szCs w:val="22"/>
        </w:rPr>
      </w:pPr>
      <w:r w:rsidRPr="00E76D83">
        <w:rPr>
          <w:rFonts w:ascii="Arial" w:hAnsi="Arial" w:cs="Arial"/>
          <w:b/>
          <w:sz w:val="22"/>
          <w:szCs w:val="22"/>
        </w:rPr>
        <w:t xml:space="preserve">                      </w:t>
      </w:r>
      <w:r w:rsidR="00FD58BD" w:rsidRPr="00E76D83">
        <w:rPr>
          <w:rFonts w:ascii="Arial" w:hAnsi="Arial" w:cs="Arial"/>
          <w:b/>
          <w:sz w:val="22"/>
          <w:szCs w:val="22"/>
        </w:rPr>
        <w:t xml:space="preserve"> </w:t>
      </w:r>
      <w:r w:rsidRPr="00E76D83">
        <w:rPr>
          <w:rFonts w:ascii="Arial" w:hAnsi="Arial" w:cs="Arial"/>
          <w:b/>
          <w:sz w:val="22"/>
          <w:szCs w:val="22"/>
        </w:rPr>
        <w:t xml:space="preserve">    Farmacêutico Jéferson Yashuda</w:t>
      </w:r>
    </w:p>
    <w:p w:rsidR="007C3E1F" w:rsidRPr="00E76D83" w:rsidRDefault="007C3E1F" w:rsidP="00E728CF">
      <w:pPr>
        <w:ind w:left="567" w:right="-374"/>
        <w:rPr>
          <w:rFonts w:ascii="Arial" w:hAnsi="Arial" w:cs="Arial"/>
          <w:b/>
          <w:sz w:val="22"/>
          <w:szCs w:val="22"/>
        </w:rPr>
      </w:pPr>
    </w:p>
    <w:p w:rsidR="0072116A" w:rsidRPr="00E76D83" w:rsidRDefault="0072116A" w:rsidP="00E728CF">
      <w:pPr>
        <w:ind w:left="567" w:right="-374"/>
        <w:rPr>
          <w:rFonts w:ascii="Arial" w:hAnsi="Arial" w:cs="Arial"/>
          <w:b/>
          <w:sz w:val="22"/>
          <w:szCs w:val="22"/>
        </w:rPr>
      </w:pPr>
    </w:p>
    <w:p w:rsidR="007C3E1F" w:rsidRPr="00E76D83" w:rsidRDefault="007C3E1F" w:rsidP="00E728CF">
      <w:pPr>
        <w:ind w:left="567" w:right="-374"/>
        <w:rPr>
          <w:rFonts w:ascii="Arial" w:hAnsi="Arial" w:cs="Arial"/>
          <w:b/>
          <w:sz w:val="22"/>
          <w:szCs w:val="22"/>
        </w:rPr>
      </w:pPr>
    </w:p>
    <w:p w:rsidR="00E728CF" w:rsidRPr="00A77DC2" w:rsidRDefault="00E728CF" w:rsidP="00E728CF">
      <w:pPr>
        <w:ind w:left="567" w:right="-374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                 </w:t>
      </w:r>
      <w:r w:rsidRPr="00A77DC2">
        <w:rPr>
          <w:rFonts w:ascii="Arial" w:hAnsi="Arial" w:cs="Arial"/>
          <w:sz w:val="22"/>
          <w:szCs w:val="22"/>
        </w:rPr>
        <w:t>____________________________________</w:t>
      </w:r>
    </w:p>
    <w:p w:rsidR="00E728CF" w:rsidRPr="00A77DC2" w:rsidRDefault="009C5A93" w:rsidP="00E728CF">
      <w:pPr>
        <w:ind w:left="567" w:right="-374"/>
        <w:rPr>
          <w:rFonts w:ascii="Arial" w:hAnsi="Arial" w:cs="Arial"/>
          <w:b/>
          <w:sz w:val="22"/>
          <w:szCs w:val="22"/>
        </w:rPr>
      </w:pPr>
      <w:r w:rsidRPr="00A77DC2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FD58BD" w:rsidRPr="00A77DC2">
        <w:rPr>
          <w:rFonts w:ascii="Arial" w:hAnsi="Arial" w:cs="Arial"/>
          <w:b/>
          <w:sz w:val="22"/>
          <w:szCs w:val="22"/>
        </w:rPr>
        <w:t xml:space="preserve">  </w:t>
      </w:r>
      <w:r w:rsidRPr="00A77DC2">
        <w:rPr>
          <w:rFonts w:ascii="Arial" w:hAnsi="Arial" w:cs="Arial"/>
          <w:b/>
          <w:sz w:val="22"/>
          <w:szCs w:val="22"/>
        </w:rPr>
        <w:t xml:space="preserve">       </w:t>
      </w:r>
      <w:r w:rsidR="00A27D6E" w:rsidRPr="00A77DC2">
        <w:rPr>
          <w:rFonts w:ascii="Arial" w:hAnsi="Arial" w:cs="Arial"/>
          <w:b/>
          <w:sz w:val="22"/>
          <w:szCs w:val="22"/>
        </w:rPr>
        <w:t>José Carlos Porsani</w:t>
      </w:r>
    </w:p>
    <w:p w:rsidR="00A56576" w:rsidRPr="00A77DC2" w:rsidRDefault="00A56576" w:rsidP="00E728CF">
      <w:pPr>
        <w:ind w:left="567" w:right="-374"/>
        <w:rPr>
          <w:rFonts w:ascii="Arial" w:hAnsi="Arial" w:cs="Arial"/>
          <w:sz w:val="16"/>
          <w:szCs w:val="16"/>
        </w:rPr>
      </w:pPr>
    </w:p>
    <w:p w:rsidR="00A56576" w:rsidRPr="00A77DC2" w:rsidRDefault="00A56576" w:rsidP="00E728CF">
      <w:pPr>
        <w:ind w:left="567" w:right="-374"/>
        <w:rPr>
          <w:rFonts w:ascii="Arial" w:hAnsi="Arial" w:cs="Arial"/>
          <w:sz w:val="16"/>
          <w:szCs w:val="16"/>
        </w:rPr>
      </w:pPr>
    </w:p>
    <w:p w:rsidR="00A56576" w:rsidRPr="00A77DC2" w:rsidRDefault="00A56576" w:rsidP="00E728CF">
      <w:pPr>
        <w:ind w:left="567" w:right="-374"/>
        <w:rPr>
          <w:rFonts w:ascii="Arial" w:hAnsi="Arial" w:cs="Arial"/>
          <w:sz w:val="16"/>
          <w:szCs w:val="16"/>
        </w:rPr>
      </w:pPr>
    </w:p>
    <w:p w:rsidR="00A77DC2" w:rsidRDefault="00E728CF" w:rsidP="00E728CF">
      <w:pPr>
        <w:ind w:left="567" w:right="-374"/>
        <w:rPr>
          <w:rFonts w:ascii="Arial" w:hAnsi="Arial" w:cs="Arial"/>
          <w:sz w:val="16"/>
          <w:szCs w:val="16"/>
          <w:lang w:val="en-US"/>
        </w:rPr>
      </w:pPr>
      <w:r w:rsidRPr="00BE13AC">
        <w:rPr>
          <w:rFonts w:ascii="Arial" w:hAnsi="Arial" w:cs="Arial"/>
          <w:sz w:val="16"/>
          <w:szCs w:val="16"/>
          <w:lang w:val="en-US"/>
        </w:rPr>
        <w:t>MRDC/</w:t>
      </w:r>
      <w:r w:rsidR="00A27D6E">
        <w:rPr>
          <w:rFonts w:ascii="Arial" w:hAnsi="Arial" w:cs="Arial"/>
          <w:sz w:val="16"/>
          <w:szCs w:val="16"/>
          <w:lang w:val="en-US"/>
        </w:rPr>
        <w:t>dlom</w:t>
      </w:r>
    </w:p>
    <w:p w:rsidR="00A77DC2" w:rsidRDefault="00A77DC2" w:rsidP="00A77DC2">
      <w:pPr>
        <w:ind w:left="567" w:right="-374"/>
        <w:jc w:val="center"/>
        <w:rPr>
          <w:sz w:val="32"/>
          <w:szCs w:val="32"/>
          <w:u w:val="words"/>
        </w:rPr>
      </w:pPr>
      <w:r w:rsidRPr="00A77DC2">
        <w:rPr>
          <w:rFonts w:ascii="Arial" w:hAnsi="Arial" w:cs="Arial"/>
          <w:sz w:val="16"/>
          <w:szCs w:val="16"/>
        </w:rPr>
        <w:br w:type="page"/>
      </w:r>
      <w:r>
        <w:rPr>
          <w:b/>
          <w:bCs/>
          <w:sz w:val="40"/>
          <w:szCs w:val="40"/>
        </w:rPr>
        <w:lastRenderedPageBreak/>
        <w:t>CÂMARA MUNICIPAL DE ARARAQUARA</w:t>
      </w:r>
    </w:p>
    <w:p w:rsidR="00A77DC2" w:rsidRPr="00E76D83" w:rsidRDefault="00A77DC2" w:rsidP="00A77DC2">
      <w:pPr>
        <w:ind w:left="567" w:right="-374"/>
        <w:jc w:val="center"/>
        <w:rPr>
          <w:sz w:val="24"/>
          <w:szCs w:val="32"/>
          <w:u w:val="words"/>
        </w:rPr>
      </w:pPr>
    </w:p>
    <w:p w:rsidR="00A77DC2" w:rsidRPr="00E76D83" w:rsidRDefault="00A77DC2" w:rsidP="00A77DC2">
      <w:pPr>
        <w:ind w:left="567" w:right="-374"/>
        <w:jc w:val="center"/>
        <w:rPr>
          <w:sz w:val="24"/>
          <w:szCs w:val="32"/>
          <w:u w:val="single"/>
        </w:rPr>
      </w:pPr>
      <w:r w:rsidRPr="00E76D83">
        <w:rPr>
          <w:sz w:val="36"/>
          <w:szCs w:val="32"/>
          <w:u w:val="single"/>
        </w:rPr>
        <w:t>COMISSÃO DE SAÚDE, EDUCAÇÃO E DESENVOLVIMENTO SOCIAL</w:t>
      </w:r>
    </w:p>
    <w:p w:rsidR="00A77DC2" w:rsidRDefault="00A77DC2" w:rsidP="00A77DC2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32"/>
          <w:szCs w:val="32"/>
        </w:rPr>
        <w:t>ADITAMENTO AO VOTO SEPARADO EXARADO NO</w:t>
      </w:r>
    </w:p>
    <w:tbl>
      <w:tblPr>
        <w:tblW w:w="7085" w:type="dxa"/>
        <w:tblInd w:w="534" w:type="dxa"/>
        <w:tblLook w:val="01E0" w:firstRow="1" w:lastRow="1" w:firstColumn="1" w:lastColumn="1" w:noHBand="0" w:noVBand="0"/>
      </w:tblPr>
      <w:tblGrid>
        <w:gridCol w:w="4110"/>
        <w:gridCol w:w="1843"/>
        <w:gridCol w:w="1132"/>
      </w:tblGrid>
      <w:tr w:rsidR="00A77DC2" w:rsidRPr="00A56576" w:rsidTr="00A77DC2">
        <w:tc>
          <w:tcPr>
            <w:tcW w:w="4110" w:type="dxa"/>
          </w:tcPr>
          <w:p w:rsidR="00A77DC2" w:rsidRPr="00A56576" w:rsidRDefault="00A77DC2" w:rsidP="00A77DC2">
            <w:pPr>
              <w:jc w:val="center"/>
              <w:rPr>
                <w:sz w:val="32"/>
                <w:szCs w:val="32"/>
                <w:u w:val="words"/>
              </w:rPr>
            </w:pPr>
            <w:r w:rsidRPr="00A56576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A77DC2" w:rsidRPr="00A56576" w:rsidRDefault="00A77DC2" w:rsidP="005352F6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043</w:t>
            </w:r>
          </w:p>
        </w:tc>
        <w:tc>
          <w:tcPr>
            <w:tcW w:w="1132" w:type="dxa"/>
          </w:tcPr>
          <w:p w:rsidR="00A77DC2" w:rsidRPr="00A56576" w:rsidRDefault="00A77DC2" w:rsidP="005352F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A56576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</w:tbl>
    <w:p w:rsidR="00A77DC2" w:rsidRDefault="00A77DC2" w:rsidP="00A77DC2">
      <w:pPr>
        <w:ind w:left="567" w:right="-374"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:rsidR="00A77DC2" w:rsidRPr="00E76D83" w:rsidRDefault="00A77DC2" w:rsidP="00922F94">
      <w:pPr>
        <w:ind w:left="567" w:right="-374"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Tendo em vista a realização de debates envolvendo o as Secretarias Municipais de Meio Ambiente e de Desenvolvimento Urbano, das quais este Vereador teve oportunidade de participar, bem como devido ao fato de termos apresentado, nesta data, as Emendas de número 03 a 11, todos ao </w:t>
      </w:r>
      <w:r w:rsidRPr="00E76D83">
        <w:rPr>
          <w:rFonts w:ascii="Arial" w:hAnsi="Arial" w:cs="Arial"/>
          <w:sz w:val="22"/>
          <w:szCs w:val="22"/>
        </w:rPr>
        <w:t xml:space="preserve">projeto de lei complementar nº 007/16, </w:t>
      </w:r>
      <w:r>
        <w:rPr>
          <w:rFonts w:ascii="Arial" w:hAnsi="Arial" w:cs="Arial"/>
          <w:sz w:val="22"/>
          <w:szCs w:val="22"/>
        </w:rPr>
        <w:t>venho, por meio da presente, reconsiderar o meu voto em separado no âmbito do parecer emitido pela</w:t>
      </w:r>
      <w:r w:rsidRPr="00A77DC2">
        <w:t xml:space="preserve"> </w:t>
      </w:r>
      <w:r w:rsidRPr="00A77DC2">
        <w:rPr>
          <w:rFonts w:ascii="Arial" w:hAnsi="Arial" w:cs="Arial"/>
          <w:sz w:val="22"/>
          <w:szCs w:val="22"/>
        </w:rPr>
        <w:t>COMISSÃO DE SAÚDE, EDUCAÇÃO E DESENVOLVIMENTO SOCIAL</w:t>
      </w:r>
      <w:r w:rsidR="00922F94">
        <w:rPr>
          <w:rFonts w:ascii="Arial" w:hAnsi="Arial" w:cs="Arial"/>
          <w:sz w:val="22"/>
          <w:szCs w:val="22"/>
        </w:rPr>
        <w:t xml:space="preserve">, manifestando-me favoravelmente à propositura. </w:t>
      </w:r>
    </w:p>
    <w:p w:rsidR="00922F94" w:rsidRPr="00E76D83" w:rsidRDefault="00922F94" w:rsidP="00922F94">
      <w:pPr>
        <w:ind w:left="567" w:right="-374"/>
        <w:jc w:val="both"/>
        <w:rPr>
          <w:rFonts w:ascii="Arial" w:hAnsi="Arial" w:cs="Arial"/>
          <w:sz w:val="22"/>
          <w:szCs w:val="22"/>
        </w:rPr>
      </w:pPr>
    </w:p>
    <w:p w:rsidR="00922F94" w:rsidRPr="00E76D83" w:rsidRDefault="00922F94" w:rsidP="00922F94">
      <w:pPr>
        <w:ind w:left="1134" w:right="-374"/>
        <w:rPr>
          <w:rFonts w:ascii="Arial" w:hAnsi="Arial" w:cs="Arial"/>
          <w:b/>
          <w:bCs/>
          <w:sz w:val="22"/>
          <w:szCs w:val="22"/>
        </w:rPr>
      </w:pPr>
      <w:r w:rsidRPr="00E76D83">
        <w:rPr>
          <w:rFonts w:ascii="Arial" w:hAnsi="Arial" w:cs="Arial"/>
          <w:b/>
          <w:bCs/>
          <w:sz w:val="22"/>
          <w:szCs w:val="22"/>
        </w:rPr>
        <w:t xml:space="preserve">Sala de reuniões das comissões, </w:t>
      </w:r>
      <w:r>
        <w:rPr>
          <w:rFonts w:ascii="Arial" w:hAnsi="Arial" w:cs="Arial"/>
          <w:b/>
          <w:bCs/>
          <w:sz w:val="22"/>
          <w:szCs w:val="22"/>
        </w:rPr>
        <w:t>06</w:t>
      </w:r>
      <w:r>
        <w:rPr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Fonts w:ascii="Arial" w:hAnsi="Arial" w:cs="Arial"/>
          <w:b/>
          <w:bCs/>
          <w:sz w:val="22"/>
          <w:szCs w:val="22"/>
        </w:rPr>
        <w:t xml:space="preserve">dezembro 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de 2016.</w:t>
      </w:r>
    </w:p>
    <w:p w:rsidR="00922F94" w:rsidRPr="00E76D83" w:rsidRDefault="00922F94" w:rsidP="00922F94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94" w:rsidRPr="00E76D83" w:rsidRDefault="00922F94" w:rsidP="00922F94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94" w:rsidRPr="00E76D83" w:rsidRDefault="00922F94" w:rsidP="00922F94">
      <w:pPr>
        <w:ind w:left="567" w:right="-374"/>
        <w:jc w:val="center"/>
        <w:rPr>
          <w:rFonts w:ascii="Arial" w:hAnsi="Arial" w:cs="Arial"/>
          <w:b/>
          <w:bCs/>
          <w:sz w:val="22"/>
          <w:szCs w:val="22"/>
        </w:rPr>
      </w:pPr>
    </w:p>
    <w:p w:rsidR="00922F94" w:rsidRPr="00E76D83" w:rsidRDefault="00922F94" w:rsidP="00922F94">
      <w:pPr>
        <w:ind w:left="567" w:right="-374"/>
        <w:rPr>
          <w:rFonts w:ascii="Arial" w:hAnsi="Arial" w:cs="Arial"/>
          <w:sz w:val="22"/>
          <w:szCs w:val="22"/>
        </w:rPr>
      </w:pPr>
      <w:r w:rsidRPr="00E76D83">
        <w:rPr>
          <w:rFonts w:ascii="Arial" w:hAnsi="Arial" w:cs="Arial"/>
          <w:sz w:val="22"/>
          <w:szCs w:val="22"/>
        </w:rPr>
        <w:t xml:space="preserve">                 ____________________________________  Presidente e Relator</w:t>
      </w:r>
    </w:p>
    <w:p w:rsidR="00922F94" w:rsidRPr="00E76D83" w:rsidRDefault="00922F94" w:rsidP="00922F94">
      <w:pPr>
        <w:ind w:left="567" w:right="-374"/>
        <w:rPr>
          <w:rFonts w:ascii="Arial" w:hAnsi="Arial" w:cs="Arial"/>
          <w:b/>
          <w:sz w:val="22"/>
          <w:szCs w:val="22"/>
        </w:rPr>
      </w:pPr>
      <w:r w:rsidRPr="00E76D83">
        <w:rPr>
          <w:rFonts w:ascii="Arial" w:hAnsi="Arial" w:cs="Arial"/>
          <w:b/>
          <w:sz w:val="22"/>
          <w:szCs w:val="22"/>
        </w:rPr>
        <w:t xml:space="preserve">                                         Pedro Baptistini</w:t>
      </w:r>
    </w:p>
    <w:p w:rsidR="00E728CF" w:rsidRPr="00A77DC2" w:rsidRDefault="00E728CF" w:rsidP="00E728CF">
      <w:pPr>
        <w:ind w:left="567" w:right="-374"/>
        <w:rPr>
          <w:rFonts w:ascii="Arial" w:hAnsi="Arial" w:cs="Arial"/>
          <w:sz w:val="24"/>
          <w:szCs w:val="24"/>
        </w:rPr>
      </w:pPr>
    </w:p>
    <w:sectPr w:rsidR="00E728CF" w:rsidRPr="00A77DC2" w:rsidSect="003E2DEC">
      <w:pgSz w:w="12242" w:h="15842" w:code="1"/>
      <w:pgMar w:top="1418" w:right="1701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8CF"/>
    <w:rsid w:val="001563B1"/>
    <w:rsid w:val="003E2DEC"/>
    <w:rsid w:val="0072116A"/>
    <w:rsid w:val="007215BF"/>
    <w:rsid w:val="007C3E1F"/>
    <w:rsid w:val="0081103C"/>
    <w:rsid w:val="00922F94"/>
    <w:rsid w:val="009C5A93"/>
    <w:rsid w:val="00A15B75"/>
    <w:rsid w:val="00A27D6E"/>
    <w:rsid w:val="00A30C13"/>
    <w:rsid w:val="00A56576"/>
    <w:rsid w:val="00A77DC2"/>
    <w:rsid w:val="00BE13AC"/>
    <w:rsid w:val="00C33517"/>
    <w:rsid w:val="00C96750"/>
    <w:rsid w:val="00CF727A"/>
    <w:rsid w:val="00E728CF"/>
    <w:rsid w:val="00E76D83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A56576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727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5</cp:revision>
  <cp:lastPrinted>2016-11-29T18:01:00Z</cp:lastPrinted>
  <dcterms:created xsi:type="dcterms:W3CDTF">2016-11-29T17:26:00Z</dcterms:created>
  <dcterms:modified xsi:type="dcterms:W3CDTF">2016-12-06T19:03:00Z</dcterms:modified>
</cp:coreProperties>
</file>