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7088"/>
        <w:gridCol w:w="1276"/>
        <w:gridCol w:w="850"/>
      </w:tblGrid>
      <w:tr w:rsidR="002A7A40" w:rsidRPr="009553FF" w:rsidTr="00E15B17">
        <w:tc>
          <w:tcPr>
            <w:tcW w:w="7088" w:type="dxa"/>
            <w:hideMark/>
          </w:tcPr>
          <w:p w:rsidR="002A7A40" w:rsidRPr="009553FF" w:rsidRDefault="00150233" w:rsidP="00E15B1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553FF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PROJETO </w:t>
            </w:r>
            <w:r w:rsidR="002A7A40" w:rsidRPr="009553FF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DE </w:t>
            </w:r>
            <w:r w:rsidRPr="009553FF">
              <w:rPr>
                <w:rFonts w:asciiTheme="minorHAnsi" w:hAnsiTheme="minorHAnsi"/>
                <w:b/>
                <w:bCs/>
                <w:sz w:val="24"/>
                <w:szCs w:val="24"/>
              </w:rPr>
              <w:t>RESOLUÇÃO</w:t>
            </w:r>
            <w:r w:rsidR="002A7A40" w:rsidRPr="009553FF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Nº</w:t>
            </w:r>
            <w:proofErr w:type="gramStart"/>
            <w:r w:rsidR="002A7A40" w:rsidRPr="009553FF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hideMark/>
          </w:tcPr>
          <w:p w:rsidR="002A7A40" w:rsidRPr="009553FF" w:rsidRDefault="002A7A40" w:rsidP="00E15B1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proofErr w:type="gramEnd"/>
          </w:p>
        </w:tc>
        <w:tc>
          <w:tcPr>
            <w:tcW w:w="850" w:type="dxa"/>
          </w:tcPr>
          <w:p w:rsidR="002A7A40" w:rsidRPr="009553FF" w:rsidRDefault="002A7A40" w:rsidP="00E15B1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553FF">
              <w:rPr>
                <w:rFonts w:asciiTheme="minorHAnsi" w:hAnsiTheme="minorHAnsi"/>
                <w:b/>
                <w:bCs/>
                <w:sz w:val="24"/>
                <w:szCs w:val="24"/>
              </w:rPr>
              <w:t>/16.</w:t>
            </w:r>
          </w:p>
          <w:p w:rsidR="002A7A40" w:rsidRPr="009553FF" w:rsidRDefault="002A7A40" w:rsidP="00E15B17">
            <w:pPr>
              <w:spacing w:line="276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</w:tbl>
    <w:p w:rsidR="00EC79A0" w:rsidRPr="009553FF" w:rsidRDefault="00EC79A0" w:rsidP="00E15B17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EC79A0" w:rsidRPr="00B160D4" w:rsidRDefault="00EC79A0" w:rsidP="00E15B17">
      <w:pPr>
        <w:ind w:left="5103"/>
        <w:jc w:val="both"/>
        <w:rPr>
          <w:rFonts w:ascii="Calibri" w:hAnsi="Calibri" w:cs="Arial"/>
          <w:sz w:val="22"/>
          <w:szCs w:val="24"/>
        </w:rPr>
      </w:pPr>
      <w:r w:rsidRPr="00B160D4">
        <w:rPr>
          <w:rFonts w:ascii="Calibri" w:hAnsi="Calibri" w:cs="Arial"/>
          <w:sz w:val="22"/>
          <w:szCs w:val="24"/>
        </w:rPr>
        <w:t xml:space="preserve">Constitui Comissão de Representação da Câmara Municipal de Araraquara para participar do </w:t>
      </w:r>
      <w:r w:rsidR="00E15B17" w:rsidRPr="00E15B17">
        <w:rPr>
          <w:rFonts w:ascii="Calibri" w:hAnsi="Calibri" w:cs="Arial"/>
          <w:sz w:val="22"/>
          <w:szCs w:val="24"/>
        </w:rPr>
        <w:t xml:space="preserve">“Prêmio </w:t>
      </w:r>
      <w:proofErr w:type="spellStart"/>
      <w:r w:rsidR="00E15B17" w:rsidRPr="00E15B17">
        <w:rPr>
          <w:rFonts w:ascii="Calibri" w:hAnsi="Calibri" w:cs="Arial"/>
          <w:sz w:val="22"/>
          <w:szCs w:val="24"/>
        </w:rPr>
        <w:t>Rosani</w:t>
      </w:r>
      <w:proofErr w:type="spellEnd"/>
      <w:r w:rsidR="00E15B17" w:rsidRPr="00E15B17">
        <w:rPr>
          <w:rFonts w:ascii="Calibri" w:hAnsi="Calibri" w:cs="Arial"/>
          <w:sz w:val="22"/>
          <w:szCs w:val="24"/>
        </w:rPr>
        <w:t xml:space="preserve"> Cunha de Desenvolvimento Social: Edição Especial – Cadastro Único para Programas Sociais do Governo Federal”</w:t>
      </w:r>
      <w:r w:rsidR="00E15B17">
        <w:rPr>
          <w:rFonts w:ascii="Calibri" w:hAnsi="Calibri" w:cs="Arial"/>
          <w:sz w:val="22"/>
          <w:szCs w:val="24"/>
        </w:rPr>
        <w:t xml:space="preserve"> </w:t>
      </w:r>
      <w:r w:rsidRPr="00B160D4">
        <w:rPr>
          <w:rFonts w:ascii="Calibri" w:hAnsi="Calibri" w:cs="Arial"/>
          <w:sz w:val="22"/>
          <w:szCs w:val="24"/>
        </w:rPr>
        <w:t>e dá outras providências.</w:t>
      </w:r>
    </w:p>
    <w:p w:rsidR="00EC79A0" w:rsidRPr="009553FF" w:rsidRDefault="00EC79A0" w:rsidP="00E15B17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EC79A0" w:rsidRPr="009553FF" w:rsidRDefault="009553FF" w:rsidP="00E15B17">
      <w:pPr>
        <w:ind w:firstLine="226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Art.</w:t>
      </w:r>
      <w:r w:rsidR="00EC79A0" w:rsidRPr="009553FF">
        <w:rPr>
          <w:rFonts w:ascii="Calibri" w:hAnsi="Calibri" w:cs="Arial"/>
          <w:sz w:val="24"/>
          <w:szCs w:val="24"/>
        </w:rPr>
        <w:t xml:space="preserve"> 1º Para representar a Câmara Municipal de Araraquara n</w:t>
      </w:r>
      <w:r>
        <w:rPr>
          <w:rFonts w:ascii="Calibri" w:hAnsi="Calibri" w:cs="Arial"/>
          <w:sz w:val="24"/>
          <w:szCs w:val="24"/>
        </w:rPr>
        <w:t>a</w:t>
      </w:r>
      <w:r w:rsidR="00EC79A0" w:rsidRPr="009553FF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 xml:space="preserve">cerimônia de entrega do “Prêmio </w:t>
      </w:r>
      <w:proofErr w:type="spellStart"/>
      <w:r>
        <w:rPr>
          <w:rFonts w:ascii="Calibri" w:hAnsi="Calibri" w:cs="Arial"/>
          <w:sz w:val="24"/>
          <w:szCs w:val="24"/>
        </w:rPr>
        <w:t>Rosani</w:t>
      </w:r>
      <w:proofErr w:type="spellEnd"/>
      <w:r>
        <w:rPr>
          <w:rFonts w:ascii="Calibri" w:hAnsi="Calibri" w:cs="Arial"/>
          <w:sz w:val="24"/>
          <w:szCs w:val="24"/>
        </w:rPr>
        <w:t xml:space="preserve"> Cunha de Desenvolvimento Social: Edição Especial – Cadastro Único para Programas Sociais do Governo Federal”</w:t>
      </w:r>
      <w:r w:rsidR="00EC79A0" w:rsidRPr="009553FF">
        <w:rPr>
          <w:rFonts w:ascii="Calibri" w:hAnsi="Calibri" w:cs="Arial"/>
          <w:sz w:val="24"/>
          <w:szCs w:val="24"/>
        </w:rPr>
        <w:t>, a ser realizada em Brasília/DF, no</w:t>
      </w:r>
      <w:r>
        <w:rPr>
          <w:rFonts w:ascii="Calibri" w:hAnsi="Calibri" w:cs="Arial"/>
          <w:sz w:val="24"/>
          <w:szCs w:val="24"/>
        </w:rPr>
        <w:t xml:space="preserve"> dia</w:t>
      </w:r>
      <w:r w:rsidR="00EC79A0" w:rsidRPr="009553FF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15 de dezembro de 2016</w:t>
      </w:r>
      <w:r w:rsidR="00EC79A0" w:rsidRPr="009553FF">
        <w:rPr>
          <w:rFonts w:ascii="Calibri" w:hAnsi="Calibri" w:cs="Arial"/>
          <w:sz w:val="24"/>
          <w:szCs w:val="24"/>
        </w:rPr>
        <w:t>, fica constituída uma Comissão Especial de Rep</w:t>
      </w:r>
      <w:r>
        <w:rPr>
          <w:rFonts w:ascii="Calibri" w:hAnsi="Calibri" w:cs="Arial"/>
          <w:sz w:val="24"/>
          <w:szCs w:val="24"/>
        </w:rPr>
        <w:t xml:space="preserve">resentação, nos termos do Art. </w:t>
      </w:r>
      <w:r w:rsidR="00EC79A0" w:rsidRPr="009553FF">
        <w:rPr>
          <w:rFonts w:ascii="Calibri" w:hAnsi="Calibri" w:cs="Arial"/>
          <w:sz w:val="24"/>
          <w:szCs w:val="24"/>
        </w:rPr>
        <w:t xml:space="preserve">80, </w:t>
      </w:r>
      <w:r>
        <w:rPr>
          <w:rFonts w:ascii="Calibri" w:hAnsi="Calibri" w:cs="Arial"/>
          <w:sz w:val="24"/>
          <w:szCs w:val="24"/>
        </w:rPr>
        <w:t xml:space="preserve">§ </w:t>
      </w:r>
      <w:r w:rsidR="00EC79A0" w:rsidRPr="009553FF">
        <w:rPr>
          <w:rFonts w:ascii="Calibri" w:hAnsi="Calibri" w:cs="Arial"/>
          <w:sz w:val="24"/>
          <w:szCs w:val="24"/>
        </w:rPr>
        <w:t>1º, I, Regimento Interno da Câmara Municipal de Araraquara</w:t>
      </w:r>
      <w:r w:rsidR="00D05ABD">
        <w:rPr>
          <w:rFonts w:ascii="Calibri" w:hAnsi="Calibri" w:cs="Arial"/>
          <w:sz w:val="24"/>
          <w:szCs w:val="24"/>
        </w:rPr>
        <w:t>.</w:t>
      </w:r>
    </w:p>
    <w:p w:rsidR="00EC79A0" w:rsidRPr="009553FF" w:rsidRDefault="00EC79A0" w:rsidP="00E15B17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EC79A0" w:rsidRPr="009553FF" w:rsidRDefault="00EC79A0" w:rsidP="00E15B17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9553FF">
        <w:rPr>
          <w:rFonts w:ascii="Calibri" w:hAnsi="Calibri" w:cs="Arial"/>
          <w:sz w:val="24"/>
          <w:szCs w:val="24"/>
        </w:rPr>
        <w:t>Parágrafo único</w:t>
      </w:r>
      <w:r w:rsidR="009553FF">
        <w:rPr>
          <w:rFonts w:ascii="Calibri" w:hAnsi="Calibri" w:cs="Arial"/>
          <w:sz w:val="24"/>
          <w:szCs w:val="24"/>
        </w:rPr>
        <w:t xml:space="preserve">. A </w:t>
      </w:r>
      <w:r w:rsidR="00D05ABD" w:rsidRPr="009553FF">
        <w:rPr>
          <w:rFonts w:ascii="Calibri" w:hAnsi="Calibri" w:cs="Arial"/>
          <w:sz w:val="24"/>
          <w:szCs w:val="24"/>
        </w:rPr>
        <w:t>Comissão Especial de que trata o “caput” deste artigo</w:t>
      </w:r>
      <w:r w:rsidR="00D05ABD">
        <w:rPr>
          <w:rFonts w:ascii="Calibri" w:hAnsi="Calibri" w:cs="Arial"/>
          <w:sz w:val="24"/>
          <w:szCs w:val="24"/>
        </w:rPr>
        <w:t xml:space="preserve"> será composta por 02 (dois) Vereadores, nomeados por meio de Ato editado pela </w:t>
      </w:r>
      <w:r w:rsidR="009553FF">
        <w:rPr>
          <w:rFonts w:ascii="Calibri" w:hAnsi="Calibri" w:cs="Arial"/>
          <w:sz w:val="24"/>
          <w:szCs w:val="24"/>
        </w:rPr>
        <w:t xml:space="preserve">Presidência da Câmara Municipal </w:t>
      </w:r>
      <w:r w:rsidR="00D05ABD">
        <w:rPr>
          <w:rFonts w:ascii="Calibri" w:hAnsi="Calibri" w:cs="Arial"/>
          <w:sz w:val="24"/>
          <w:szCs w:val="24"/>
        </w:rPr>
        <w:t>de Araraquara, encerrando seus trabalhos na data de 16 de dezembro de 2016.</w:t>
      </w:r>
    </w:p>
    <w:p w:rsidR="00EC79A0" w:rsidRPr="009553FF" w:rsidRDefault="00EC79A0" w:rsidP="00E15B17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EC79A0" w:rsidRPr="009553FF" w:rsidRDefault="00EC79A0" w:rsidP="00E15B17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9553FF">
        <w:rPr>
          <w:rFonts w:ascii="Calibri" w:hAnsi="Calibri" w:cs="Arial"/>
          <w:sz w:val="24"/>
          <w:szCs w:val="24"/>
        </w:rPr>
        <w:t>Art</w:t>
      </w:r>
      <w:r w:rsidR="009553FF">
        <w:rPr>
          <w:rFonts w:ascii="Calibri" w:hAnsi="Calibri" w:cs="Arial"/>
          <w:sz w:val="24"/>
          <w:szCs w:val="24"/>
        </w:rPr>
        <w:t>. 2º</w:t>
      </w:r>
      <w:r w:rsidRPr="009553FF">
        <w:rPr>
          <w:rFonts w:ascii="Calibri" w:hAnsi="Calibri" w:cs="Arial"/>
          <w:sz w:val="24"/>
          <w:szCs w:val="24"/>
        </w:rPr>
        <w:t xml:space="preserve"> Havendo interesse dos vereadores designados, as despesas advindas de sua participação no </w:t>
      </w:r>
      <w:r w:rsidR="009553FF">
        <w:rPr>
          <w:rFonts w:ascii="Calibri" w:hAnsi="Calibri" w:cs="Arial"/>
          <w:sz w:val="24"/>
          <w:szCs w:val="24"/>
        </w:rPr>
        <w:t>evento descrito no Art. 1º</w:t>
      </w:r>
      <w:r w:rsidRPr="009553FF">
        <w:rPr>
          <w:rFonts w:ascii="Calibri" w:hAnsi="Calibri" w:cs="Arial"/>
          <w:sz w:val="24"/>
          <w:szCs w:val="24"/>
        </w:rPr>
        <w:t xml:space="preserve"> poderão</w:t>
      </w:r>
      <w:r w:rsidR="009553FF">
        <w:rPr>
          <w:rFonts w:ascii="Calibri" w:hAnsi="Calibri" w:cs="Arial"/>
          <w:sz w:val="24"/>
          <w:szCs w:val="24"/>
        </w:rPr>
        <w:t>,</w:t>
      </w:r>
      <w:r w:rsidRPr="009553FF">
        <w:rPr>
          <w:rFonts w:ascii="Calibri" w:hAnsi="Calibri" w:cs="Arial"/>
          <w:sz w:val="24"/>
          <w:szCs w:val="24"/>
        </w:rPr>
        <w:t xml:space="preserve"> </w:t>
      </w:r>
      <w:r w:rsidR="009553FF">
        <w:rPr>
          <w:rFonts w:ascii="Calibri" w:hAnsi="Calibri" w:cs="Arial"/>
          <w:sz w:val="24"/>
          <w:szCs w:val="24"/>
        </w:rPr>
        <w:t xml:space="preserve">por meio </w:t>
      </w:r>
      <w:r w:rsidRPr="009553FF">
        <w:rPr>
          <w:rFonts w:ascii="Calibri" w:hAnsi="Calibri" w:cs="Arial"/>
          <w:sz w:val="24"/>
          <w:szCs w:val="24"/>
        </w:rPr>
        <w:t>de estimativa</w:t>
      </w:r>
      <w:r w:rsidR="009553FF">
        <w:rPr>
          <w:rFonts w:ascii="Calibri" w:hAnsi="Calibri" w:cs="Arial"/>
          <w:sz w:val="24"/>
          <w:szCs w:val="24"/>
        </w:rPr>
        <w:t>,</w:t>
      </w:r>
      <w:r w:rsidRPr="009553FF">
        <w:rPr>
          <w:rFonts w:ascii="Calibri" w:hAnsi="Calibri" w:cs="Arial"/>
          <w:sz w:val="24"/>
          <w:szCs w:val="24"/>
        </w:rPr>
        <w:t xml:space="preserve"> serem realizadas mediante regime de adiantamento.</w:t>
      </w:r>
    </w:p>
    <w:p w:rsidR="00EC79A0" w:rsidRPr="009553FF" w:rsidRDefault="00EC79A0" w:rsidP="00E15B17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B160D4" w:rsidRDefault="00EC79A0" w:rsidP="00E15B17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9553FF">
        <w:rPr>
          <w:rFonts w:ascii="Calibri" w:hAnsi="Calibri" w:cs="Arial"/>
          <w:sz w:val="24"/>
          <w:szCs w:val="24"/>
        </w:rPr>
        <w:t>Parágrafo único</w:t>
      </w:r>
      <w:r w:rsidR="009553FF">
        <w:rPr>
          <w:rFonts w:ascii="Calibri" w:hAnsi="Calibri" w:cs="Arial"/>
          <w:sz w:val="24"/>
          <w:szCs w:val="24"/>
        </w:rPr>
        <w:t>.</w:t>
      </w:r>
      <w:r w:rsidR="00B160D4">
        <w:rPr>
          <w:rFonts w:ascii="Calibri" w:hAnsi="Calibri" w:cs="Arial"/>
          <w:sz w:val="24"/>
          <w:szCs w:val="24"/>
        </w:rPr>
        <w:t xml:space="preserve"> À medida que a sessão legislativa ordinária se encerrará em data anterior ao do evento descrito no Art. 1º, o relatório de atividades desenvolvidas durante a representação, previsto no</w:t>
      </w:r>
      <w:r w:rsidR="009553FF">
        <w:rPr>
          <w:rFonts w:ascii="Calibri" w:hAnsi="Calibri" w:cs="Arial"/>
          <w:sz w:val="24"/>
          <w:szCs w:val="24"/>
        </w:rPr>
        <w:t xml:space="preserve"> </w:t>
      </w:r>
      <w:r w:rsidR="009553FF" w:rsidRPr="009553FF">
        <w:rPr>
          <w:rFonts w:ascii="Calibri" w:hAnsi="Calibri" w:cs="Arial"/>
          <w:sz w:val="24"/>
          <w:szCs w:val="24"/>
        </w:rPr>
        <w:t xml:space="preserve">Art. 80, § </w:t>
      </w:r>
      <w:r w:rsidR="00B160D4">
        <w:rPr>
          <w:rFonts w:ascii="Calibri" w:hAnsi="Calibri" w:cs="Arial"/>
          <w:sz w:val="24"/>
          <w:szCs w:val="24"/>
        </w:rPr>
        <w:t>7</w:t>
      </w:r>
      <w:r w:rsidR="009553FF" w:rsidRPr="009553FF">
        <w:rPr>
          <w:rFonts w:ascii="Calibri" w:hAnsi="Calibri" w:cs="Arial"/>
          <w:sz w:val="24"/>
          <w:szCs w:val="24"/>
        </w:rPr>
        <w:t>º, Regimento Interno da Câmara Municipal de Araraquara</w:t>
      </w:r>
      <w:r w:rsidR="00B160D4">
        <w:rPr>
          <w:rFonts w:ascii="Calibri" w:hAnsi="Calibri" w:cs="Arial"/>
          <w:sz w:val="24"/>
          <w:szCs w:val="24"/>
        </w:rPr>
        <w:t>, deverá ser apresentado à Mesa da Câmara Municipal de Araraquara, mantidos, porém, a disciplina deste dispositivo quanto à forma e ao prazo da prestação das despesas efetuadas.</w:t>
      </w:r>
    </w:p>
    <w:p w:rsidR="00EC79A0" w:rsidRPr="009553FF" w:rsidRDefault="00B160D4" w:rsidP="00E15B17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9553FF">
        <w:rPr>
          <w:rFonts w:ascii="Calibri" w:hAnsi="Calibri" w:cs="Arial"/>
          <w:sz w:val="24"/>
          <w:szCs w:val="24"/>
        </w:rPr>
        <w:t xml:space="preserve"> </w:t>
      </w:r>
    </w:p>
    <w:p w:rsidR="00EC79A0" w:rsidRPr="009553FF" w:rsidRDefault="00B160D4" w:rsidP="00E15B17">
      <w:pPr>
        <w:ind w:firstLine="226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Art.</w:t>
      </w:r>
      <w:r w:rsidR="00EC79A0" w:rsidRPr="009553FF">
        <w:rPr>
          <w:rFonts w:ascii="Calibri" w:hAnsi="Calibri" w:cs="Arial"/>
          <w:sz w:val="24"/>
          <w:szCs w:val="24"/>
        </w:rPr>
        <w:t xml:space="preserve"> 3º As despesas oriundas da aplicação desta </w:t>
      </w:r>
      <w:r>
        <w:rPr>
          <w:rFonts w:ascii="Calibri" w:hAnsi="Calibri" w:cs="Arial"/>
          <w:sz w:val="24"/>
          <w:szCs w:val="24"/>
        </w:rPr>
        <w:t>Resolução</w:t>
      </w:r>
      <w:r w:rsidR="00EC79A0" w:rsidRPr="009553FF">
        <w:rPr>
          <w:rFonts w:ascii="Calibri" w:hAnsi="Calibri" w:cs="Arial"/>
          <w:sz w:val="24"/>
          <w:szCs w:val="24"/>
        </w:rPr>
        <w:t xml:space="preserve"> onerarão dotações próprias do orçamento vigente do Poder Legislativo.</w:t>
      </w:r>
    </w:p>
    <w:p w:rsidR="00EC79A0" w:rsidRPr="009553FF" w:rsidRDefault="00EC79A0" w:rsidP="00E15B17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EC79A0" w:rsidRPr="009553FF" w:rsidRDefault="00B160D4" w:rsidP="00E15B17">
      <w:pPr>
        <w:ind w:firstLine="226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Art.</w:t>
      </w:r>
      <w:r w:rsidR="00EC79A0" w:rsidRPr="009553FF">
        <w:rPr>
          <w:rFonts w:ascii="Calibri" w:hAnsi="Calibri" w:cs="Arial"/>
          <w:sz w:val="24"/>
          <w:szCs w:val="24"/>
        </w:rPr>
        <w:t xml:space="preserve"> 4º Esta resolução entra em vigor na data de sua publicação.</w:t>
      </w:r>
    </w:p>
    <w:p w:rsidR="00EC79A0" w:rsidRPr="009553FF" w:rsidRDefault="00EC79A0" w:rsidP="00E15B17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61CCA" w:rsidRPr="009553FF" w:rsidRDefault="00161CCA" w:rsidP="00E15B17">
      <w:pPr>
        <w:ind w:firstLine="2268"/>
        <w:jc w:val="both"/>
        <w:rPr>
          <w:rFonts w:asciiTheme="minorHAnsi" w:hAnsiTheme="minorHAnsi" w:cs="Arial"/>
          <w:sz w:val="24"/>
          <w:szCs w:val="24"/>
        </w:rPr>
      </w:pPr>
      <w:r w:rsidRPr="009553FF">
        <w:rPr>
          <w:rFonts w:asciiTheme="minorHAnsi" w:hAnsiTheme="minorHAnsi" w:cs="Arial"/>
          <w:sz w:val="24"/>
          <w:szCs w:val="24"/>
        </w:rPr>
        <w:t xml:space="preserve">Sala de sessões Plínio de Carvalho, </w:t>
      </w:r>
      <w:r w:rsidR="00B160D4">
        <w:rPr>
          <w:rFonts w:asciiTheme="minorHAnsi" w:hAnsiTheme="minorHAnsi" w:cs="Arial"/>
          <w:sz w:val="24"/>
          <w:szCs w:val="24"/>
        </w:rPr>
        <w:t xml:space="preserve">10 </w:t>
      </w:r>
      <w:r w:rsidRPr="009553FF">
        <w:rPr>
          <w:rFonts w:asciiTheme="minorHAnsi" w:hAnsiTheme="minorHAnsi" w:cs="Arial"/>
          <w:sz w:val="24"/>
          <w:szCs w:val="24"/>
        </w:rPr>
        <w:t xml:space="preserve">de </w:t>
      </w:r>
      <w:r w:rsidR="00B160D4">
        <w:rPr>
          <w:rFonts w:asciiTheme="minorHAnsi" w:hAnsiTheme="minorHAnsi" w:cs="Arial"/>
          <w:sz w:val="24"/>
          <w:szCs w:val="24"/>
        </w:rPr>
        <w:t xml:space="preserve">novembro </w:t>
      </w:r>
      <w:r w:rsidRPr="009553FF">
        <w:rPr>
          <w:rFonts w:asciiTheme="minorHAnsi" w:hAnsiTheme="minorHAnsi" w:cs="Arial"/>
          <w:sz w:val="24"/>
          <w:szCs w:val="24"/>
        </w:rPr>
        <w:t>de 2016.</w:t>
      </w:r>
    </w:p>
    <w:p w:rsidR="00161CCA" w:rsidRPr="009553FF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161CCA" w:rsidRPr="009553FF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161CCA" w:rsidRPr="009553FF" w:rsidRDefault="00161CCA" w:rsidP="00E15B17">
      <w:pPr>
        <w:jc w:val="both"/>
        <w:rPr>
          <w:rFonts w:asciiTheme="minorHAnsi" w:hAnsiTheme="minorHAnsi"/>
          <w:sz w:val="24"/>
          <w:szCs w:val="24"/>
        </w:rPr>
      </w:pPr>
    </w:p>
    <w:p w:rsidR="00161CCA" w:rsidRPr="009553FF" w:rsidRDefault="00161CCA" w:rsidP="00E15B17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9553FF">
        <w:rPr>
          <w:rFonts w:asciiTheme="minorHAnsi" w:hAnsiTheme="minorHAnsi" w:cs="Arial"/>
          <w:b/>
          <w:bCs/>
          <w:sz w:val="24"/>
          <w:szCs w:val="24"/>
        </w:rPr>
        <w:t>ELIAS CHEDIEK</w:t>
      </w:r>
    </w:p>
    <w:p w:rsidR="00161CCA" w:rsidRPr="009553FF" w:rsidRDefault="00161CCA" w:rsidP="00E15B17">
      <w:pPr>
        <w:jc w:val="center"/>
        <w:rPr>
          <w:rFonts w:asciiTheme="minorHAnsi" w:hAnsiTheme="minorHAnsi" w:cs="Arial"/>
          <w:sz w:val="24"/>
          <w:szCs w:val="24"/>
        </w:rPr>
      </w:pPr>
      <w:r w:rsidRPr="009553FF">
        <w:rPr>
          <w:rFonts w:asciiTheme="minorHAnsi" w:hAnsiTheme="minorHAnsi" w:cs="Arial"/>
          <w:sz w:val="24"/>
          <w:szCs w:val="24"/>
        </w:rPr>
        <w:t>Presidente</w:t>
      </w:r>
    </w:p>
    <w:p w:rsidR="00161CCA" w:rsidRPr="009553FF" w:rsidRDefault="00161CCA" w:rsidP="00E15B17">
      <w:pPr>
        <w:jc w:val="center"/>
        <w:rPr>
          <w:rFonts w:asciiTheme="minorHAnsi" w:hAnsiTheme="minorHAnsi" w:cs="Arial"/>
          <w:sz w:val="24"/>
          <w:szCs w:val="24"/>
        </w:rPr>
      </w:pPr>
    </w:p>
    <w:p w:rsidR="002A7A40" w:rsidRPr="009553FF" w:rsidRDefault="00832A93" w:rsidP="00E15B17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9553FF">
        <w:rPr>
          <w:rFonts w:asciiTheme="minorHAnsi" w:hAnsiTheme="minorHAnsi" w:cs="Arial"/>
          <w:b/>
          <w:bCs/>
          <w:sz w:val="24"/>
          <w:szCs w:val="24"/>
        </w:rPr>
        <w:br w:type="page"/>
      </w:r>
      <w:r w:rsidR="002A7A40" w:rsidRPr="009553FF">
        <w:rPr>
          <w:rFonts w:asciiTheme="minorHAnsi" w:hAnsiTheme="minorHAnsi" w:cs="Arial"/>
          <w:b/>
          <w:bCs/>
          <w:sz w:val="24"/>
          <w:szCs w:val="24"/>
        </w:rPr>
        <w:lastRenderedPageBreak/>
        <w:t>J U S T I F I C A T I V A</w:t>
      </w:r>
    </w:p>
    <w:p w:rsidR="002A7A40" w:rsidRPr="009553FF" w:rsidRDefault="002A7A40" w:rsidP="00E15B17">
      <w:pPr>
        <w:ind w:firstLine="2835"/>
        <w:jc w:val="both"/>
        <w:rPr>
          <w:rFonts w:asciiTheme="minorHAnsi" w:hAnsiTheme="minorHAnsi" w:cs="Arial"/>
          <w:bCs/>
          <w:sz w:val="24"/>
          <w:szCs w:val="24"/>
        </w:rPr>
      </w:pPr>
    </w:p>
    <w:p w:rsidR="00402DEB" w:rsidRDefault="00D05ABD" w:rsidP="00E15B17">
      <w:pPr>
        <w:ind w:firstLine="2268"/>
        <w:jc w:val="both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A presente propositura teve seu impulso original no anexo ofício remetido pela Secretária Municipal de Assistência e Desenvolvimento Social, na data 07 de novembro de 2016.</w:t>
      </w:r>
    </w:p>
    <w:p w:rsidR="00D05ABD" w:rsidRDefault="00D05ABD" w:rsidP="00E15B17">
      <w:pPr>
        <w:ind w:firstLine="2268"/>
        <w:jc w:val="both"/>
        <w:rPr>
          <w:rFonts w:ascii="Calibri" w:hAnsi="Calibri" w:cs="Arial"/>
          <w:bCs/>
          <w:sz w:val="24"/>
          <w:szCs w:val="24"/>
        </w:rPr>
      </w:pPr>
    </w:p>
    <w:p w:rsidR="00D05ABD" w:rsidRDefault="00D05ABD" w:rsidP="00E15B17">
      <w:pPr>
        <w:ind w:firstLine="2268"/>
        <w:jc w:val="both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 xml:space="preserve">O fato de Araraquara ter sido selecionado para prestigioso evento não só é motivo de valorização e reconhecimento das políticas públicas desenvolvidas em nosso Município, como também demonstra e acentua a posição privilegiada de nosso Município no cenário nacional. </w:t>
      </w:r>
    </w:p>
    <w:p w:rsidR="00D05ABD" w:rsidRDefault="00D05ABD" w:rsidP="00E15B17">
      <w:pPr>
        <w:ind w:firstLine="2268"/>
        <w:jc w:val="both"/>
        <w:rPr>
          <w:rFonts w:ascii="Calibri" w:hAnsi="Calibri" w:cs="Arial"/>
          <w:bCs/>
          <w:sz w:val="24"/>
          <w:szCs w:val="24"/>
        </w:rPr>
      </w:pPr>
    </w:p>
    <w:p w:rsidR="00D05ABD" w:rsidRPr="009553FF" w:rsidRDefault="00D05ABD" w:rsidP="00E15B17">
      <w:pPr>
        <w:ind w:firstLine="2268"/>
        <w:jc w:val="both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 xml:space="preserve">É com base nestes elementos, assim, que entendemos necessária a constituição da Comissão ora proposta, a fim de fazer representar e divulgar nosso Município no cenário nacional. </w:t>
      </w:r>
    </w:p>
    <w:p w:rsidR="00402DEB" w:rsidRPr="009553FF" w:rsidRDefault="00402DEB" w:rsidP="00E15B17">
      <w:pPr>
        <w:ind w:firstLine="2268"/>
        <w:jc w:val="both"/>
        <w:rPr>
          <w:rFonts w:ascii="Calibri" w:hAnsi="Calibri" w:cs="Arial"/>
          <w:bCs/>
          <w:sz w:val="24"/>
          <w:szCs w:val="24"/>
        </w:rPr>
      </w:pPr>
    </w:p>
    <w:p w:rsidR="00B160D4" w:rsidRPr="00B160D4" w:rsidRDefault="00B160D4" w:rsidP="00E15B17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B160D4">
        <w:rPr>
          <w:rFonts w:ascii="Calibri" w:hAnsi="Calibri" w:cs="Arial"/>
          <w:sz w:val="24"/>
          <w:szCs w:val="24"/>
        </w:rPr>
        <w:t>Sala de sessões Plínio de Carvalho, 10 de novembro de 2016.</w:t>
      </w:r>
    </w:p>
    <w:p w:rsidR="00B160D4" w:rsidRPr="00B160D4" w:rsidRDefault="00B160D4" w:rsidP="00E15B17">
      <w:pPr>
        <w:rPr>
          <w:rFonts w:ascii="Calibri" w:hAnsi="Calibri" w:cs="Arial"/>
          <w:sz w:val="24"/>
          <w:szCs w:val="24"/>
        </w:rPr>
      </w:pPr>
    </w:p>
    <w:p w:rsidR="00B160D4" w:rsidRPr="00B160D4" w:rsidRDefault="00B160D4" w:rsidP="00E15B17">
      <w:pPr>
        <w:rPr>
          <w:rFonts w:ascii="Calibri" w:hAnsi="Calibri" w:cs="Arial"/>
          <w:sz w:val="24"/>
          <w:szCs w:val="24"/>
        </w:rPr>
      </w:pPr>
    </w:p>
    <w:p w:rsidR="00B160D4" w:rsidRPr="00B160D4" w:rsidRDefault="00B160D4" w:rsidP="00E15B17">
      <w:pPr>
        <w:jc w:val="both"/>
        <w:rPr>
          <w:rFonts w:ascii="Calibri" w:hAnsi="Calibri"/>
          <w:sz w:val="24"/>
          <w:szCs w:val="24"/>
        </w:rPr>
      </w:pPr>
    </w:p>
    <w:p w:rsidR="00B160D4" w:rsidRPr="00B160D4" w:rsidRDefault="00B160D4" w:rsidP="00E15B17">
      <w:pPr>
        <w:jc w:val="center"/>
        <w:rPr>
          <w:rFonts w:ascii="Calibri" w:hAnsi="Calibri" w:cs="Arial"/>
          <w:b/>
          <w:bCs/>
          <w:sz w:val="24"/>
          <w:szCs w:val="24"/>
        </w:rPr>
      </w:pPr>
      <w:r w:rsidRPr="00B160D4">
        <w:rPr>
          <w:rFonts w:ascii="Calibri" w:hAnsi="Calibri" w:cs="Arial"/>
          <w:b/>
          <w:bCs/>
          <w:sz w:val="24"/>
          <w:szCs w:val="24"/>
        </w:rPr>
        <w:t>ELIAS CHEDIEK</w:t>
      </w:r>
    </w:p>
    <w:p w:rsidR="00B160D4" w:rsidRPr="00B160D4" w:rsidRDefault="00B160D4" w:rsidP="00E15B17">
      <w:pPr>
        <w:jc w:val="center"/>
        <w:rPr>
          <w:rFonts w:ascii="Calibri" w:hAnsi="Calibri" w:cs="Arial"/>
          <w:sz w:val="24"/>
          <w:szCs w:val="24"/>
        </w:rPr>
      </w:pPr>
      <w:r w:rsidRPr="00B160D4">
        <w:rPr>
          <w:rFonts w:ascii="Calibri" w:hAnsi="Calibri" w:cs="Arial"/>
          <w:sz w:val="24"/>
          <w:szCs w:val="24"/>
        </w:rPr>
        <w:t>Presidente</w:t>
      </w:r>
    </w:p>
    <w:p w:rsidR="00E15B17" w:rsidRDefault="00E15B17" w:rsidP="00E15B17">
      <w:pPr>
        <w:tabs>
          <w:tab w:val="left" w:pos="5220"/>
        </w:tabs>
        <w:ind w:right="125"/>
      </w:pPr>
      <w:r>
        <w:rPr>
          <w:rFonts w:asciiTheme="minorHAnsi" w:hAnsiTheme="minorHAnsi"/>
          <w:sz w:val="24"/>
          <w:szCs w:val="24"/>
        </w:rPr>
        <w:br w:type="page"/>
      </w:r>
    </w:p>
    <w:p w:rsidR="00E15B17" w:rsidRDefault="00E15B17" w:rsidP="00E15B17"/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 w:rsidRPr="00036E32">
        <w:rPr>
          <w:rFonts w:ascii="Tahoma" w:hAnsi="Tahoma" w:cs="Tahoma"/>
          <w:b/>
          <w:sz w:val="24"/>
          <w:szCs w:val="24"/>
        </w:rPr>
        <w:t>DESPACHOS</w:t>
      </w:r>
    </w:p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</w:t>
      </w:r>
      <w:r w:rsidRPr="00036E32">
        <w:rPr>
          <w:rFonts w:ascii="Tahoma" w:hAnsi="Tahoma" w:cs="Tahoma"/>
          <w:b/>
          <w:sz w:val="24"/>
          <w:szCs w:val="24"/>
        </w:rPr>
        <w:t xml:space="preserve">rocesso nº          </w:t>
      </w:r>
      <w:r>
        <w:rPr>
          <w:rFonts w:ascii="Tahoma" w:hAnsi="Tahoma" w:cs="Tahoma"/>
          <w:b/>
          <w:sz w:val="24"/>
          <w:szCs w:val="24"/>
        </w:rPr>
        <w:t xml:space="preserve">     </w:t>
      </w:r>
      <w:r w:rsidRPr="00036E32">
        <w:rPr>
          <w:rFonts w:ascii="Tahoma" w:hAnsi="Tahoma" w:cs="Tahoma"/>
          <w:b/>
          <w:sz w:val="24"/>
          <w:szCs w:val="24"/>
        </w:rPr>
        <w:t xml:space="preserve">                  /</w:t>
      </w:r>
      <w:r>
        <w:rPr>
          <w:rFonts w:ascii="Tahoma" w:hAnsi="Tahoma" w:cs="Tahoma"/>
          <w:b/>
          <w:sz w:val="24"/>
          <w:szCs w:val="24"/>
        </w:rPr>
        <w:t>16</w:t>
      </w: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349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E15B17" w:rsidRPr="00A42219" w:rsidTr="00E15B17">
        <w:tc>
          <w:tcPr>
            <w:tcW w:w="5400" w:type="dxa"/>
            <w:shd w:val="clear" w:color="auto" w:fill="auto"/>
          </w:tcPr>
          <w:p w:rsidR="00E15B17" w:rsidRPr="00A42219" w:rsidRDefault="00E15B17" w:rsidP="00CB6F5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E15B17" w:rsidRPr="00A42219" w:rsidRDefault="00E15B17" w:rsidP="00CB6F54">
            <w:pPr>
              <w:ind w:left="72" w:right="167"/>
              <w:jc w:val="both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Julgado objeto de deliberação. Às Comissões competentes.</w:t>
            </w:r>
          </w:p>
          <w:p w:rsidR="00E15B17" w:rsidRPr="00A42219" w:rsidRDefault="00E15B17" w:rsidP="00CB6F54">
            <w:pPr>
              <w:ind w:left="72" w:right="167"/>
              <w:jc w:val="both"/>
              <w:rPr>
                <w:rFonts w:ascii="Tahoma" w:hAnsi="Tahoma" w:cs="Tahoma"/>
                <w:sz w:val="8"/>
                <w:szCs w:val="8"/>
              </w:rPr>
            </w:pPr>
          </w:p>
          <w:p w:rsidR="00E15B17" w:rsidRPr="00A42219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Araraquara,</w:t>
            </w:r>
            <w:proofErr w:type="gramStart"/>
            <w:r w:rsidRPr="00A42219">
              <w:rPr>
                <w:rFonts w:ascii="Tahoma" w:hAnsi="Tahoma" w:cs="Tahoma"/>
                <w:sz w:val="23"/>
                <w:szCs w:val="23"/>
              </w:rPr>
              <w:t xml:space="preserve">  </w:t>
            </w:r>
            <w:proofErr w:type="gramEnd"/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</w:t>
            </w:r>
          </w:p>
          <w:p w:rsidR="00E15B17" w:rsidRPr="00A42219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</w:p>
          <w:p w:rsidR="00E15B17" w:rsidRPr="00A42219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_______________________________________</w:t>
            </w:r>
          </w:p>
          <w:p w:rsidR="00E15B17" w:rsidRPr="00A42219" w:rsidRDefault="00E15B17" w:rsidP="00CB6F54">
            <w:pPr>
              <w:ind w:left="426" w:right="20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2219">
              <w:rPr>
                <w:rFonts w:ascii="Tahoma" w:hAnsi="Tahoma" w:cs="Tahoma"/>
                <w:sz w:val="22"/>
                <w:szCs w:val="22"/>
              </w:rPr>
              <w:t>Presidente</w:t>
            </w:r>
          </w:p>
          <w:p w:rsidR="00E15B17" w:rsidRPr="00A42219" w:rsidRDefault="00E15B17" w:rsidP="00CB6F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E15B17" w:rsidRPr="00036E32" w:rsidRDefault="00E15B17" w:rsidP="00E15B17">
      <w:pPr>
        <w:ind w:left="349"/>
        <w:rPr>
          <w:rFonts w:ascii="Tahoma" w:hAnsi="Tahoma" w:cs="Tahoma"/>
          <w:b/>
          <w:sz w:val="24"/>
          <w:szCs w:val="24"/>
        </w:rPr>
      </w:pPr>
    </w:p>
    <w:p w:rsidR="00EC79A0" w:rsidRPr="009553FF" w:rsidRDefault="00EC79A0" w:rsidP="00E15B17">
      <w:pPr>
        <w:ind w:firstLine="2268"/>
        <w:jc w:val="both"/>
        <w:rPr>
          <w:rFonts w:asciiTheme="minorHAnsi" w:hAnsiTheme="minorHAnsi"/>
          <w:sz w:val="24"/>
          <w:szCs w:val="24"/>
        </w:rPr>
      </w:pPr>
    </w:p>
    <w:sectPr w:rsidR="00EC79A0" w:rsidRPr="009553FF" w:rsidSect="00161CCA">
      <w:headerReference w:type="default" r:id="rId7"/>
      <w:pgSz w:w="11907" w:h="16840"/>
      <w:pgMar w:top="993" w:right="1134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C9F" w:rsidRDefault="00A42C9F" w:rsidP="00A42C9F">
      <w:r>
        <w:separator/>
      </w:r>
    </w:p>
  </w:endnote>
  <w:endnote w:type="continuationSeparator" w:id="0">
    <w:p w:rsidR="00A42C9F" w:rsidRDefault="00A42C9F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C9F" w:rsidRDefault="00A42C9F" w:rsidP="00A42C9F">
      <w:r>
        <w:separator/>
      </w:r>
    </w:p>
  </w:footnote>
  <w:footnote w:type="continuationSeparator" w:id="0">
    <w:p w:rsidR="00A42C9F" w:rsidRDefault="00A42C9F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C9F" w:rsidRPr="00081583" w:rsidRDefault="00E15B17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4" o:spid="_x0000_s2049" type="#_x0000_t75" style="position:absolute;left:0;text-align:left;margin-left:-14.2pt;margin-top:-5.35pt;width:48.65pt;height: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"/>
        </v:shape>
      </w:pict>
    </w:r>
  </w:p>
  <w:p w:rsidR="00A42C9F" w:rsidRDefault="00A42C9F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:rsidR="00A42C9F" w:rsidRDefault="00A42C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29C2"/>
    <w:rsid w:val="00036E32"/>
    <w:rsid w:val="00122BED"/>
    <w:rsid w:val="00150233"/>
    <w:rsid w:val="00161CCA"/>
    <w:rsid w:val="001E115B"/>
    <w:rsid w:val="002A7A40"/>
    <w:rsid w:val="00321D58"/>
    <w:rsid w:val="00324125"/>
    <w:rsid w:val="00364ABF"/>
    <w:rsid w:val="003C55FF"/>
    <w:rsid w:val="00402DEB"/>
    <w:rsid w:val="0051522E"/>
    <w:rsid w:val="00596A76"/>
    <w:rsid w:val="006129C2"/>
    <w:rsid w:val="00760AC5"/>
    <w:rsid w:val="007B45EE"/>
    <w:rsid w:val="00832A93"/>
    <w:rsid w:val="008914A0"/>
    <w:rsid w:val="009553FF"/>
    <w:rsid w:val="009713C5"/>
    <w:rsid w:val="009E1277"/>
    <w:rsid w:val="00A42C9F"/>
    <w:rsid w:val="00B160D4"/>
    <w:rsid w:val="00BC703E"/>
    <w:rsid w:val="00D05ABD"/>
    <w:rsid w:val="00E15B17"/>
    <w:rsid w:val="00EA0673"/>
    <w:rsid w:val="00EB4196"/>
    <w:rsid w:val="00EC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445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4</cp:revision>
  <cp:lastPrinted>2016-11-10T15:03:00Z</cp:lastPrinted>
  <dcterms:created xsi:type="dcterms:W3CDTF">2016-11-10T14:21:00Z</dcterms:created>
  <dcterms:modified xsi:type="dcterms:W3CDTF">2016-11-10T15:04:00Z</dcterms:modified>
</cp:coreProperties>
</file>