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7221EF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44986">
        <w:rPr>
          <w:rFonts w:ascii="Tahoma" w:hAnsi="Tahoma" w:cs="Tahoma"/>
          <w:b/>
          <w:sz w:val="32"/>
          <w:szCs w:val="32"/>
          <w:u w:val="single"/>
        </w:rPr>
        <w:t>206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44986">
        <w:rPr>
          <w:rFonts w:ascii="Tahoma" w:hAnsi="Tahoma" w:cs="Tahoma"/>
          <w:b/>
          <w:sz w:val="32"/>
          <w:szCs w:val="32"/>
          <w:u w:val="single"/>
        </w:rPr>
        <w:t>210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644986" w:rsidRPr="00644986" w:rsidRDefault="0064498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E PRIMEIRA SECRETÁRIA GEANI TREVISÓLI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4498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44986">
        <w:rPr>
          <w:rFonts w:ascii="Calibri" w:hAnsi="Calibri" w:cs="Calibri"/>
          <w:sz w:val="22"/>
          <w:szCs w:val="22"/>
        </w:rPr>
        <w:t>Institui e inclui no Calendário Oficial de Eventos do Município de Araraquara o “Mês do ativismo pela não violência contra a mulher”, a ser comemorado anualmente em novembro,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644986" w:rsidRPr="00644986" w:rsidRDefault="00644986" w:rsidP="0064498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44986">
        <w:rPr>
          <w:rFonts w:ascii="Calibri" w:hAnsi="Calibri" w:cs="Calibri"/>
          <w:sz w:val="24"/>
          <w:szCs w:val="24"/>
        </w:rPr>
        <w:t>Art. 1º Fica instituído e incluído no Calendário Oficial de Eventos do Município de Araraquara o “Mês do ativismo pela não violência contra a mulher”, a ser comemorado anualmente em novembro.</w:t>
      </w:r>
    </w:p>
    <w:p w:rsidR="00644986" w:rsidRPr="00644986" w:rsidRDefault="00644986" w:rsidP="0064498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644986" w:rsidRPr="00644986" w:rsidRDefault="00644986" w:rsidP="0064498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44986">
        <w:rPr>
          <w:rFonts w:ascii="Calibri" w:hAnsi="Calibri" w:cs="Calibri"/>
          <w:sz w:val="24"/>
          <w:szCs w:val="24"/>
        </w:rPr>
        <w:t>Art. 2º O mês a que se refere o artigo 1º poderá ser comemorado com campanhas, palestras, programas, planos, projetos, debates, ações educativas e demais iniciativas voltadas para o combate à violência contra a mulher.</w:t>
      </w:r>
    </w:p>
    <w:p w:rsidR="00644986" w:rsidRPr="00644986" w:rsidRDefault="00644986" w:rsidP="0064498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644986" w:rsidRPr="00644986" w:rsidRDefault="00644986" w:rsidP="0064498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44986">
        <w:rPr>
          <w:rFonts w:ascii="Calibri" w:hAnsi="Calibri" w:cs="Calibri"/>
          <w:sz w:val="24"/>
          <w:szCs w:val="24"/>
        </w:rPr>
        <w:t>Art. 3º Os recursos necessários para atender as despesas com a execução desta lei serão obtidos mediante parceria com empresas de iniciativa privada ou governamental, sem acarretar ônus para o Município.</w:t>
      </w:r>
    </w:p>
    <w:p w:rsidR="00644986" w:rsidRPr="00644986" w:rsidRDefault="00644986" w:rsidP="00644986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644986" w:rsidP="00644986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44986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6EDA">
        <w:rPr>
          <w:rFonts w:ascii="Calibri" w:hAnsi="Calibri" w:cs="Calibri"/>
          <w:sz w:val="24"/>
          <w:szCs w:val="24"/>
        </w:rPr>
        <w:t>0</w:t>
      </w:r>
      <w:r w:rsidR="003F1D99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F1D99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221E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7221E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4986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21EF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41</cp:revision>
  <cp:lastPrinted>2016-08-16T19:55:00Z</cp:lastPrinted>
  <dcterms:created xsi:type="dcterms:W3CDTF">2016-08-16T19:55:00Z</dcterms:created>
  <dcterms:modified xsi:type="dcterms:W3CDTF">2016-11-08T15:07:00Z</dcterms:modified>
</cp:coreProperties>
</file>