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59" w:rsidRDefault="00223959" w:rsidP="00223959">
      <w:pPr>
        <w:ind w:hanging="142"/>
        <w:jc w:val="center"/>
        <w:rPr>
          <w:b/>
          <w:sz w:val="16"/>
          <w:szCs w:val="16"/>
        </w:rPr>
      </w:pPr>
      <w:r>
        <w:rPr>
          <w:b/>
          <w:sz w:val="40"/>
        </w:rPr>
        <w:t>SUBSTITUTIVO AO PROJETO DE LEI Nº</w:t>
      </w:r>
      <w:proofErr w:type="gramStart"/>
      <w:r>
        <w:rPr>
          <w:b/>
          <w:sz w:val="40"/>
        </w:rPr>
        <w:t xml:space="preserve">  </w:t>
      </w:r>
      <w:proofErr w:type="gramEnd"/>
      <w:r>
        <w:rPr>
          <w:b/>
          <w:sz w:val="40"/>
        </w:rPr>
        <w:t>179/16</w:t>
      </w:r>
    </w:p>
    <w:p w:rsidR="00223959" w:rsidRPr="00223959" w:rsidRDefault="00223959" w:rsidP="00223959">
      <w:pPr>
        <w:ind w:hanging="142"/>
        <w:jc w:val="center"/>
        <w:rPr>
          <w:b/>
          <w:sz w:val="16"/>
          <w:szCs w:val="16"/>
        </w:rPr>
      </w:pPr>
    </w:p>
    <w:p w:rsidR="00223959" w:rsidRDefault="00223959" w:rsidP="00223959">
      <w:pPr>
        <w:ind w:left="4536"/>
        <w:jc w:val="both"/>
      </w:pPr>
      <w:r>
        <w:t>Dispõe sobre a obrigatoriedade da presença de bombeiros profissionais civis – BPC nos estabelecimentos, edificações, empresas e em eventos de grande concentração pública no âmbito do Município.</w:t>
      </w:r>
    </w:p>
    <w:p w:rsidR="00223959" w:rsidRDefault="00223959" w:rsidP="00223959">
      <w:pPr>
        <w:ind w:left="4536"/>
        <w:jc w:val="both"/>
      </w:pPr>
    </w:p>
    <w:p w:rsidR="00223959" w:rsidRDefault="00223959" w:rsidP="00223959">
      <w:pPr>
        <w:spacing w:after="120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- É obrigatória a presença de bombeiros profissionais civis – BPC em quaisquer estabelecimentos de reunião pública educacional, esportiva ou outros eventos que recebam grande concentração de pessoas, em conformidade com </w:t>
      </w:r>
      <w:proofErr w:type="gramStart"/>
      <w:r>
        <w:rPr>
          <w:sz w:val="24"/>
          <w:szCs w:val="24"/>
        </w:rPr>
        <w:t>a IT – 17/2014</w:t>
      </w:r>
      <w:r w:rsidR="00534FC2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Comando do Corpo de Bombeiros do Estado de São Paulo</w:t>
      </w:r>
      <w:r w:rsidR="00806F6A">
        <w:rPr>
          <w:sz w:val="24"/>
          <w:szCs w:val="24"/>
        </w:rPr>
        <w:t xml:space="preserve">, ou qualquer uma que </w:t>
      </w:r>
      <w:r w:rsidR="00534FC2">
        <w:rPr>
          <w:sz w:val="24"/>
          <w:szCs w:val="24"/>
        </w:rPr>
        <w:t xml:space="preserve">a </w:t>
      </w:r>
      <w:bookmarkStart w:id="0" w:name="_GoBack"/>
      <w:bookmarkEnd w:id="0"/>
      <w:r w:rsidR="00806F6A">
        <w:rPr>
          <w:sz w:val="24"/>
          <w:szCs w:val="24"/>
        </w:rPr>
        <w:t xml:space="preserve">venha </w:t>
      </w:r>
      <w:r w:rsidR="00534FC2">
        <w:rPr>
          <w:sz w:val="24"/>
          <w:szCs w:val="24"/>
        </w:rPr>
        <w:t>substituir</w:t>
      </w:r>
      <w:r>
        <w:rPr>
          <w:sz w:val="24"/>
          <w:szCs w:val="24"/>
        </w:rPr>
        <w:t>, em área pública ou privada e demais edificações ou plantas cuja ocupação ou uso exija a presença de bombeiro civil, conforme legislação estadual e federal vigentes de proteção contra incêndios.</w:t>
      </w:r>
    </w:p>
    <w:p w:rsidR="00223959" w:rsidRDefault="00223959" w:rsidP="00223959">
      <w:pPr>
        <w:spacing w:after="120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- São considerados Bombeiros Profissionais Civis – BPC, aqueles que habilitados nos termos da Lei Ordinária Federal nº 11.901, de 12 de Janeiro de 2009, que exerçam, em caráter habitual, função remunerada e exclusiva de prevenção e combate a incêndio, como empregado contratado diretamente por empresas privadas ou públicas, sociedades de economia mista ou empresas especializadas em prestação de serviços de prevenção e combate a incêndio. </w:t>
      </w:r>
    </w:p>
    <w:p w:rsidR="00223959" w:rsidRDefault="00223959" w:rsidP="00223959">
      <w:pPr>
        <w:spacing w:after="120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Art. 3º - Cada brigada profissional deverá ser composta de bombeiro profissional civil, de conformidade com a normatização estadual e federal vigentes.</w:t>
      </w:r>
    </w:p>
    <w:p w:rsidR="00223959" w:rsidRDefault="00223959" w:rsidP="00223959">
      <w:pPr>
        <w:spacing w:after="120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Art. 4º - Cada brigada profissional deverá ser estruturada de conformidade com as normas técnicas da ABNT – Associação Brasileira de Normas Técnicas (em especial, da norma técnica NBR 14608/ABNT – Bombeiro Profissional Civil), atendidos os seguintes requisitos mínimos:</w:t>
      </w:r>
    </w:p>
    <w:p w:rsidR="00223959" w:rsidRDefault="00223959" w:rsidP="00223959">
      <w:pPr>
        <w:pStyle w:val="PargrafodaLista"/>
        <w:numPr>
          <w:ilvl w:val="0"/>
          <w:numId w:val="1"/>
        </w:numPr>
        <w:spacing w:after="120"/>
        <w:ind w:left="0" w:firstLine="3402"/>
        <w:jc w:val="both"/>
        <w:rPr>
          <w:sz w:val="24"/>
          <w:szCs w:val="24"/>
        </w:rPr>
      </w:pPr>
      <w:r>
        <w:rPr>
          <w:sz w:val="24"/>
          <w:szCs w:val="24"/>
        </w:rPr>
        <w:t>Recursos de pessoal: a equipe de bombeiro profissional civil – BPC, contratada deverá atender aos termos da legislação estadual vigente e NBR 14.608/ABNT e, em locais onde haja frequência de pessoas do sexo feminino, pelo menos um membro da equipe deverá ser do sexo feminino;</w:t>
      </w:r>
    </w:p>
    <w:p w:rsidR="00223959" w:rsidRDefault="00223959" w:rsidP="00223959">
      <w:pPr>
        <w:pStyle w:val="PargrafodaLista"/>
        <w:numPr>
          <w:ilvl w:val="0"/>
          <w:numId w:val="1"/>
        </w:numPr>
        <w:spacing w:after="120"/>
        <w:ind w:left="0" w:firstLine="3402"/>
        <w:jc w:val="both"/>
        <w:rPr>
          <w:sz w:val="24"/>
          <w:szCs w:val="24"/>
        </w:rPr>
      </w:pPr>
      <w:r>
        <w:rPr>
          <w:sz w:val="24"/>
          <w:szCs w:val="24"/>
        </w:rPr>
        <w:t>Kit completo de primeiros socorros para ações de suporte básico de vida.</w:t>
      </w:r>
    </w:p>
    <w:p w:rsidR="00223959" w:rsidRDefault="00223959" w:rsidP="00223959">
      <w:pPr>
        <w:spacing w:after="120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Art. 5º - No caso de descumprimento aos termos desta lei</w:t>
      </w:r>
      <w:proofErr w:type="gramStart"/>
      <w:r>
        <w:rPr>
          <w:sz w:val="24"/>
          <w:szCs w:val="24"/>
        </w:rPr>
        <w:t>, será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aplicada</w:t>
      </w:r>
      <w:proofErr w:type="gramEnd"/>
      <w:r>
        <w:rPr>
          <w:sz w:val="24"/>
          <w:szCs w:val="24"/>
        </w:rPr>
        <w:t xml:space="preserve"> aos organizadores da reunião ou evento previstos no art. 1º multa no valor de 10 </w:t>
      </w:r>
      <w:proofErr w:type="spellStart"/>
      <w:r>
        <w:rPr>
          <w:sz w:val="24"/>
          <w:szCs w:val="24"/>
        </w:rPr>
        <w:t>UFMs</w:t>
      </w:r>
      <w:proofErr w:type="spellEnd"/>
      <w:r>
        <w:rPr>
          <w:sz w:val="24"/>
          <w:szCs w:val="24"/>
        </w:rPr>
        <w:t xml:space="preserve"> (Unidades Fiscais do Município).</w:t>
      </w:r>
    </w:p>
    <w:p w:rsidR="00223959" w:rsidRDefault="00223959" w:rsidP="00223959">
      <w:pPr>
        <w:spacing w:after="120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Art. 6º - Esta lei entra em vigor na data de sua publicação, produzindo efeitos a partir de 90 (noventa) dias.</w:t>
      </w:r>
    </w:p>
    <w:p w:rsidR="00223959" w:rsidRDefault="00223959" w:rsidP="00223959">
      <w:pPr>
        <w:ind w:left="567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Sala de sessões Plínio de Carvalho, 20 de setembro de 2016.</w:t>
      </w:r>
    </w:p>
    <w:p w:rsidR="00223959" w:rsidRDefault="00223959" w:rsidP="00223959">
      <w:pPr>
        <w:tabs>
          <w:tab w:val="left" w:pos="4335"/>
        </w:tabs>
        <w:ind w:left="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</w:p>
    <w:p w:rsidR="00223959" w:rsidRDefault="00223959" w:rsidP="00223959">
      <w:pPr>
        <w:tabs>
          <w:tab w:val="left" w:pos="4335"/>
        </w:tabs>
        <w:ind w:left="567"/>
        <w:rPr>
          <w:rFonts w:cs="Arial"/>
          <w:bCs/>
          <w:sz w:val="24"/>
          <w:szCs w:val="24"/>
        </w:rPr>
      </w:pPr>
    </w:p>
    <w:p w:rsidR="00223959" w:rsidRDefault="00223959" w:rsidP="002239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Farmacêutico Jéferson Yashuda</w:t>
      </w:r>
    </w:p>
    <w:p w:rsidR="00E53C53" w:rsidRDefault="00223959" w:rsidP="00223959">
      <w:pPr>
        <w:jc w:val="center"/>
      </w:pPr>
      <w:r>
        <w:rPr>
          <w:sz w:val="24"/>
          <w:szCs w:val="24"/>
        </w:rPr>
        <w:t>Vereador</w:t>
      </w:r>
    </w:p>
    <w:sectPr w:rsidR="00E53C53" w:rsidSect="0022395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B52"/>
    <w:multiLevelType w:val="hybridMultilevel"/>
    <w:tmpl w:val="289891AC"/>
    <w:lvl w:ilvl="0" w:tplc="04160013">
      <w:start w:val="1"/>
      <w:numFmt w:val="upperRoman"/>
      <w:lvlText w:val="%1."/>
      <w:lvlJc w:val="right"/>
      <w:pPr>
        <w:ind w:left="825" w:hanging="360"/>
      </w:pPr>
    </w:lvl>
    <w:lvl w:ilvl="1" w:tplc="04160019">
      <w:start w:val="1"/>
      <w:numFmt w:val="lowerLetter"/>
      <w:lvlText w:val="%2."/>
      <w:lvlJc w:val="left"/>
      <w:pPr>
        <w:ind w:left="1545" w:hanging="360"/>
      </w:pPr>
    </w:lvl>
    <w:lvl w:ilvl="2" w:tplc="0416001B">
      <w:start w:val="1"/>
      <w:numFmt w:val="lowerRoman"/>
      <w:lvlText w:val="%3."/>
      <w:lvlJc w:val="right"/>
      <w:pPr>
        <w:ind w:left="2265" w:hanging="180"/>
      </w:pPr>
    </w:lvl>
    <w:lvl w:ilvl="3" w:tplc="0416000F">
      <w:start w:val="1"/>
      <w:numFmt w:val="decimal"/>
      <w:lvlText w:val="%4."/>
      <w:lvlJc w:val="left"/>
      <w:pPr>
        <w:ind w:left="2985" w:hanging="360"/>
      </w:pPr>
    </w:lvl>
    <w:lvl w:ilvl="4" w:tplc="04160019">
      <w:start w:val="1"/>
      <w:numFmt w:val="lowerLetter"/>
      <w:lvlText w:val="%5."/>
      <w:lvlJc w:val="left"/>
      <w:pPr>
        <w:ind w:left="3705" w:hanging="360"/>
      </w:pPr>
    </w:lvl>
    <w:lvl w:ilvl="5" w:tplc="0416001B">
      <w:start w:val="1"/>
      <w:numFmt w:val="lowerRoman"/>
      <w:lvlText w:val="%6."/>
      <w:lvlJc w:val="right"/>
      <w:pPr>
        <w:ind w:left="4425" w:hanging="180"/>
      </w:pPr>
    </w:lvl>
    <w:lvl w:ilvl="6" w:tplc="0416000F">
      <w:start w:val="1"/>
      <w:numFmt w:val="decimal"/>
      <w:lvlText w:val="%7."/>
      <w:lvlJc w:val="left"/>
      <w:pPr>
        <w:ind w:left="5145" w:hanging="360"/>
      </w:pPr>
    </w:lvl>
    <w:lvl w:ilvl="7" w:tplc="04160019">
      <w:start w:val="1"/>
      <w:numFmt w:val="lowerLetter"/>
      <w:lvlText w:val="%8."/>
      <w:lvlJc w:val="left"/>
      <w:pPr>
        <w:ind w:left="5865" w:hanging="360"/>
      </w:pPr>
    </w:lvl>
    <w:lvl w:ilvl="8" w:tplc="0416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23959"/>
    <w:rsid w:val="00534FC2"/>
    <w:rsid w:val="00806F6A"/>
    <w:rsid w:val="00A906D8"/>
    <w:rsid w:val="00AB5A74"/>
    <w:rsid w:val="00E53C5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2395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7</cp:revision>
  <cp:lastPrinted>2016-09-20T22:59:00Z</cp:lastPrinted>
  <dcterms:created xsi:type="dcterms:W3CDTF">2016-09-20T22:37:00Z</dcterms:created>
  <dcterms:modified xsi:type="dcterms:W3CDTF">2016-09-20T22:59:00Z</dcterms:modified>
</cp:coreProperties>
</file>