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A360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A3604">
        <w:rPr>
          <w:rFonts w:ascii="Tahoma" w:hAnsi="Tahoma" w:cs="Tahoma"/>
          <w:b/>
          <w:sz w:val="32"/>
          <w:szCs w:val="32"/>
          <w:u w:val="single"/>
        </w:rPr>
        <w:t>127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COMPLEMENTAR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 NÚMERO </w:t>
      </w:r>
      <w:r w:rsidR="00767922">
        <w:rPr>
          <w:rFonts w:ascii="Tahoma" w:hAnsi="Tahoma" w:cs="Tahoma"/>
          <w:b/>
          <w:sz w:val="32"/>
          <w:szCs w:val="32"/>
          <w:u w:val="single"/>
        </w:rPr>
        <w:t>004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767922" w:rsidRPr="00767922" w:rsidRDefault="0076792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AUTOR: VEREADOR DOUTOR LAPENA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67922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767922">
        <w:rPr>
          <w:rFonts w:ascii="Calibri" w:hAnsi="Calibri" w:cs="Calibri"/>
          <w:sz w:val="22"/>
          <w:szCs w:val="22"/>
          <w:lang w:eastAsia="x-none"/>
        </w:rPr>
        <w:t xml:space="preserve">Introduz alterações na Lei Complementar nº 18, de 22 de dezembro de 1997, que institui o Código de Posturas do Município de Araraquara.            </w:t>
      </w:r>
    </w:p>
    <w:p w:rsidR="003A3A7C" w:rsidRPr="00767922" w:rsidRDefault="003A3A7C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Art. 1º Ao artigo 13 da Lei Complementar nº 18, de 22 de dezembro de 1997, que institui o Código de Posturas do Município de Araraquara, mantido o seu parágrafo único, ficam acrescentados os seguintes incisos: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“Art. 13. [...]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Parágrafo único. [...]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I - A administradora de imóveis deve assegurar a higidez sanitária dos imóveis desocupados por ela administrados, competindo-lhe, entre outras medidas, lacrar ralos e fazer a manutenção de calhas e piscinas, de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proofErr w:type="gramStart"/>
      <w:r w:rsidRPr="00767922">
        <w:rPr>
          <w:rFonts w:ascii="Calibri" w:hAnsi="Calibri" w:cs="Calibri"/>
          <w:sz w:val="24"/>
          <w:szCs w:val="24"/>
          <w:lang w:eastAsia="x-none"/>
        </w:rPr>
        <w:t>modo</w:t>
      </w:r>
      <w:proofErr w:type="gramEnd"/>
      <w:r w:rsidRPr="00767922">
        <w:rPr>
          <w:rFonts w:ascii="Calibri" w:hAnsi="Calibri" w:cs="Calibri"/>
          <w:sz w:val="24"/>
          <w:szCs w:val="24"/>
          <w:lang w:eastAsia="x-none"/>
        </w:rPr>
        <w:t xml:space="preserve"> a evitar o surgimento de locais apropriados para a criação de mosquitos e outros agentes transmissores de doenças.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 xml:space="preserve">II - O proprietário possui a responsabilidade de entregar o imóvel limpo, passando somente a partir do fechamento do contrato a responsabilidade da </w:t>
      </w:r>
      <w:proofErr w:type="gramStart"/>
      <w:r w:rsidRPr="00767922">
        <w:rPr>
          <w:rFonts w:ascii="Calibri" w:hAnsi="Calibri" w:cs="Calibri"/>
          <w:sz w:val="24"/>
          <w:szCs w:val="24"/>
          <w:lang w:eastAsia="x-none"/>
        </w:rPr>
        <w:t>zeladoria</w:t>
      </w:r>
      <w:proofErr w:type="gramEnd"/>
      <w:r w:rsidRPr="00767922">
        <w:rPr>
          <w:rFonts w:ascii="Calibri" w:hAnsi="Calibri" w:cs="Calibri"/>
          <w:sz w:val="24"/>
          <w:szCs w:val="24"/>
          <w:lang w:eastAsia="x-none"/>
        </w:rPr>
        <w:t xml:space="preserve"> para a imobiliária.</w:t>
      </w: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III - A inobservância das obrigações estabelecidas na presente Lei constitui infração da legislação referente à saúde pública, sujeitando o infrator às penalidades previstas na Lei Federal n° 6.437, de 20 de agosto de 1977 (Configura infrações à legislação sanitária federal, estabelece as sanções respectivas, e dá outras providências</w:t>
      </w:r>
      <w:proofErr w:type="gramStart"/>
      <w:r w:rsidRPr="00767922">
        <w:rPr>
          <w:rFonts w:ascii="Calibri" w:hAnsi="Calibri" w:cs="Calibri"/>
          <w:sz w:val="24"/>
          <w:szCs w:val="24"/>
          <w:lang w:eastAsia="x-none"/>
        </w:rPr>
        <w:t>).”</w:t>
      </w:r>
      <w:proofErr w:type="gramEnd"/>
    </w:p>
    <w:p w:rsidR="00767922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A3A7C" w:rsidRPr="00767922" w:rsidRDefault="00767922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767922">
        <w:rPr>
          <w:rFonts w:ascii="Calibri" w:hAnsi="Calibri" w:cs="Calibri"/>
          <w:sz w:val="24"/>
          <w:szCs w:val="24"/>
          <w:lang w:eastAsia="x-none"/>
        </w:rPr>
        <w:t>Art. 2º Esta lei complementar entra em vigor na data de sua publicação.</w:t>
      </w:r>
    </w:p>
    <w:p w:rsidR="003C3464" w:rsidRPr="00BB48C7" w:rsidRDefault="003C3464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99" w:rsidRDefault="00660F99">
      <w:r>
        <w:separator/>
      </w:r>
    </w:p>
  </w:endnote>
  <w:endnote w:type="continuationSeparator" w:id="0">
    <w:p w:rsidR="00660F99" w:rsidRDefault="0066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99" w:rsidRDefault="00660F99">
      <w:r>
        <w:separator/>
      </w:r>
    </w:p>
  </w:footnote>
  <w:footnote w:type="continuationSeparator" w:id="0">
    <w:p w:rsidR="00660F99" w:rsidRDefault="0066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360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b27d7053204659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360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44AD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A3604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40D77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0B24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4708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381A0D4-3FBF-43A7-8F96-3C68DC3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f77cfff2-061d-43bf-90a7-09457ae0e818.png" Id="Rd7d6acba629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77cfff2-061d-43bf-90a7-09457ae0e818.png" Id="Rd4b27d705320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2016-06-28T18:10:00Z</cp:lastPrinted>
  <dcterms:created xsi:type="dcterms:W3CDTF">2016-06-28T18:10:00Z</dcterms:created>
  <dcterms:modified xsi:type="dcterms:W3CDTF">2016-06-28T21:50:00Z</dcterms:modified>
</cp:coreProperties>
</file>