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93" w:rsidRDefault="00FB1D93" w:rsidP="007B1DFC">
      <w:pPr>
        <w:ind w:left="567" w:right="-376"/>
        <w:jc w:val="center"/>
        <w:rPr>
          <w:rFonts w:ascii="Arial" w:hAnsi="Arial" w:cs="Arial"/>
          <w:sz w:val="24"/>
          <w:szCs w:val="24"/>
        </w:rPr>
      </w:pPr>
    </w:p>
    <w:p w:rsidR="00FB1D93" w:rsidRDefault="00FB1D93" w:rsidP="0067347C">
      <w:pPr>
        <w:ind w:right="-376"/>
        <w:jc w:val="both"/>
        <w:rPr>
          <w:color w:val="000000"/>
          <w:sz w:val="24"/>
          <w:szCs w:val="24"/>
        </w:rPr>
      </w:pPr>
    </w:p>
    <w:tbl>
      <w:tblPr>
        <w:tblStyle w:val="Tabelacomgrade"/>
        <w:tblW w:w="5953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60"/>
        <w:gridCol w:w="2693"/>
      </w:tblGrid>
      <w:tr w:rsidR="00C87B78">
        <w:tc>
          <w:tcPr>
            <w:tcW w:w="3260" w:type="dxa"/>
          </w:tcPr>
          <w:p w:rsidR="00C87B78" w:rsidRDefault="00C87B78" w:rsidP="00C87B78">
            <w:pPr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EMENDA Nº  </w:t>
            </w:r>
          </w:p>
        </w:tc>
        <w:tc>
          <w:tcPr>
            <w:tcW w:w="2693" w:type="dxa"/>
          </w:tcPr>
          <w:p w:rsidR="00C87B78" w:rsidRDefault="00DF6B69" w:rsidP="00C87B78">
            <w:pPr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</w:tr>
    </w:tbl>
    <w:p w:rsidR="00C87B78" w:rsidRDefault="00C87B78" w:rsidP="00FD409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p w:rsidR="00C87B78" w:rsidRDefault="00C87B78" w:rsidP="00FD409C">
      <w:pPr>
        <w:ind w:left="567" w:right="-518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81"/>
        <w:gridCol w:w="850"/>
        <w:gridCol w:w="709"/>
      </w:tblGrid>
      <w:tr w:rsidR="00C87B78" w:rsidTr="00DF6B69">
        <w:tc>
          <w:tcPr>
            <w:tcW w:w="8081" w:type="dxa"/>
          </w:tcPr>
          <w:p w:rsidR="00C87B78" w:rsidRDefault="00DF6B69" w:rsidP="00165FB7">
            <w:pPr>
              <w:ind w:left="-108" w:right="-108"/>
              <w:jc w:val="center"/>
              <w:rPr>
                <w:b/>
                <w:bCs/>
                <w:sz w:val="32"/>
                <w:szCs w:val="32"/>
              </w:rPr>
            </w:pPr>
            <w:r w:rsidRPr="00DF6B69">
              <w:rPr>
                <w:b/>
                <w:bCs/>
                <w:sz w:val="28"/>
                <w:szCs w:val="32"/>
              </w:rPr>
              <w:t xml:space="preserve">SUBSTITUTIVO AO </w:t>
            </w:r>
            <w:r w:rsidR="00C87B78" w:rsidRPr="00DF6B69">
              <w:rPr>
                <w:b/>
                <w:bCs/>
                <w:sz w:val="28"/>
                <w:szCs w:val="32"/>
              </w:rPr>
              <w:t xml:space="preserve">PROJETO DE LEI </w:t>
            </w:r>
            <w:r w:rsidRPr="00DF6B69">
              <w:rPr>
                <w:b/>
                <w:bCs/>
                <w:sz w:val="28"/>
                <w:szCs w:val="32"/>
              </w:rPr>
              <w:t xml:space="preserve">COMPLEMENTAR </w:t>
            </w:r>
            <w:r w:rsidR="00C87B78" w:rsidRPr="00DF6B69">
              <w:rPr>
                <w:b/>
                <w:bCs/>
                <w:sz w:val="28"/>
                <w:szCs w:val="32"/>
              </w:rPr>
              <w:t xml:space="preserve">Nº  </w:t>
            </w:r>
          </w:p>
        </w:tc>
        <w:tc>
          <w:tcPr>
            <w:tcW w:w="850" w:type="dxa"/>
          </w:tcPr>
          <w:p w:rsidR="00C87B78" w:rsidRDefault="00DF6B69" w:rsidP="00165FB7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003</w:t>
            </w:r>
          </w:p>
        </w:tc>
        <w:tc>
          <w:tcPr>
            <w:tcW w:w="709" w:type="dxa"/>
          </w:tcPr>
          <w:p w:rsidR="00C87B78" w:rsidRDefault="00C87B78" w:rsidP="00165FB7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F6B69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:rsidR="00C87B78" w:rsidRDefault="00C87B78" w:rsidP="00165FB7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FB1D93" w:rsidRDefault="00FB1D93" w:rsidP="00FD409C">
      <w:pPr>
        <w:ind w:left="567" w:right="-234"/>
        <w:jc w:val="both"/>
      </w:pPr>
    </w:p>
    <w:p w:rsidR="00FB1D93" w:rsidRDefault="00FB1D93" w:rsidP="00FD409C">
      <w:pPr>
        <w:ind w:left="567" w:right="-234"/>
        <w:jc w:val="both"/>
      </w:pPr>
    </w:p>
    <w:p w:rsidR="00FB1D93" w:rsidRDefault="00FB1D93" w:rsidP="00FD409C">
      <w:pPr>
        <w:ind w:left="567" w:right="-376"/>
        <w:jc w:val="center"/>
        <w:rPr>
          <w:rFonts w:ascii="Arial" w:hAnsi="Arial" w:cs="Arial"/>
          <w:b/>
          <w:bCs/>
          <w:sz w:val="24"/>
          <w:szCs w:val="24"/>
        </w:rPr>
      </w:pPr>
    </w:p>
    <w:p w:rsidR="00FB1D93" w:rsidRDefault="00FB1D93" w:rsidP="00431993">
      <w:pPr>
        <w:pStyle w:val="Textoembloco"/>
        <w:ind w:left="0"/>
      </w:pPr>
      <w:r>
        <w:tab/>
      </w:r>
      <w:r w:rsidR="00DF6B69">
        <w:t>Ao substitutivo do Projeto de Lei Complementar nº 003/15, são efetuadas as seguintes alterações</w:t>
      </w:r>
      <w:r>
        <w:t>:</w:t>
      </w:r>
    </w:p>
    <w:p w:rsidR="00FB1D93" w:rsidRDefault="00FB1D93" w:rsidP="00FD409C">
      <w:pPr>
        <w:pStyle w:val="Textoembloco"/>
      </w:pPr>
    </w:p>
    <w:p w:rsidR="00FB1D93" w:rsidRDefault="00FB1D93" w:rsidP="00FD409C">
      <w:pPr>
        <w:pStyle w:val="Textoembloco"/>
      </w:pPr>
    </w:p>
    <w:p w:rsidR="00DF6B69" w:rsidRDefault="00DF6B69" w:rsidP="00DF6B69">
      <w:pPr>
        <w:ind w:left="340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Dispõe sobre o desdobro de áreas que resultem em lotes com no mínimo 125m² e dá outras providencias.</w:t>
      </w:r>
    </w:p>
    <w:p w:rsidR="00DF6B69" w:rsidRDefault="00DF6B69" w:rsidP="00DF6B69">
      <w:pPr>
        <w:ind w:left="5103" w:right="-567"/>
        <w:jc w:val="both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ind w:left="5103" w:right="-567"/>
        <w:jc w:val="both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1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Esta lei complementar regula tão somente o desdobro de </w:t>
      </w:r>
      <w:r w:rsidRPr="00DF6B69">
        <w:rPr>
          <w:rFonts w:ascii="Arial" w:hAnsi="Arial" w:cs="Arial"/>
          <w:sz w:val="24"/>
          <w:szCs w:val="24"/>
        </w:rPr>
        <w:t>terrenos com áreas que resultem em lotes com áreas não</w:t>
      </w:r>
      <w:r>
        <w:rPr>
          <w:rFonts w:ascii="Arial" w:hAnsi="Arial" w:cs="Arial"/>
          <w:sz w:val="24"/>
          <w:szCs w:val="24"/>
        </w:rPr>
        <w:t xml:space="preserve"> inferiores a 125 metros quadrados e testada não inferior a 5,00 metros.</w:t>
      </w:r>
    </w:p>
    <w:p w:rsidR="00DF6B69" w:rsidRDefault="00DF6B69" w:rsidP="00DF6B69">
      <w:pPr>
        <w:autoSpaceDE/>
        <w:ind w:right="-567"/>
        <w:jc w:val="both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autoSpaceDE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 2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desdobro somente será permitido para resultar em 2 (dois) lotes.</w:t>
      </w:r>
    </w:p>
    <w:p w:rsidR="00DF6B69" w:rsidRDefault="00DF6B69" w:rsidP="00DF6B69">
      <w:pPr>
        <w:autoSpaceDE/>
        <w:ind w:right="-567"/>
        <w:jc w:val="both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DF6B69" w:rsidRDefault="00DF6B69" w:rsidP="00DF6B69">
      <w:pPr>
        <w:autoSpaceDE/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3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Somente poderá beneficiar-se desta Lei Complementar quem seja proprietário de até 03 (três) imóveis, comprovados com certidão da relação das propriedades do requerente.</w:t>
      </w:r>
    </w:p>
    <w:p w:rsidR="00DF6B69" w:rsidRDefault="00DF6B69" w:rsidP="00DF6B69">
      <w:pPr>
        <w:autoSpaceDE/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autoSpaceDE/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3"/>
          <w:szCs w:val="23"/>
        </w:rPr>
        <w:t xml:space="preserve">Parágrafo único. </w:t>
      </w:r>
      <w:r>
        <w:rPr>
          <w:rFonts w:ascii="Arial" w:hAnsi="Arial" w:cs="Arial"/>
          <w:bCs/>
          <w:sz w:val="23"/>
          <w:szCs w:val="23"/>
        </w:rPr>
        <w:t>Não se aplica esta lei complementar às</w:t>
      </w:r>
      <w:r>
        <w:rPr>
          <w:rFonts w:ascii="Arial" w:hAnsi="Arial" w:cs="Arial"/>
          <w:sz w:val="23"/>
          <w:szCs w:val="23"/>
        </w:rPr>
        <w:t xml:space="preserve"> matriculas anteriormente beneficiadas por este diploma legal.</w:t>
      </w:r>
    </w:p>
    <w:p w:rsidR="00DF6B69" w:rsidRDefault="00DF6B69" w:rsidP="00DF6B69">
      <w:pPr>
        <w:autoSpaceDE/>
        <w:ind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autoSpaceDE/>
        <w:ind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F6B69">
        <w:rPr>
          <w:rFonts w:ascii="Arial" w:hAnsi="Arial" w:cs="Arial"/>
          <w:b/>
          <w:sz w:val="24"/>
          <w:szCs w:val="24"/>
        </w:rPr>
        <w:t>Art. 4</w:t>
      </w:r>
      <w:r w:rsidRPr="00DF6B69">
        <w:rPr>
          <w:rFonts w:ascii="Calibri" w:hAnsi="Calibri" w:cs="Arial"/>
          <w:b/>
          <w:sz w:val="24"/>
          <w:szCs w:val="24"/>
        </w:rPr>
        <w:t>º</w:t>
      </w:r>
      <w:r w:rsidRPr="00DF6B69">
        <w:rPr>
          <w:rFonts w:ascii="Arial" w:hAnsi="Arial" w:cs="Arial"/>
          <w:b/>
          <w:sz w:val="24"/>
          <w:szCs w:val="24"/>
        </w:rPr>
        <w:t xml:space="preserve"> </w:t>
      </w:r>
      <w:r w:rsidRPr="00DF6B69">
        <w:rPr>
          <w:rFonts w:ascii="Arial" w:hAnsi="Arial" w:cs="Arial"/>
          <w:sz w:val="24"/>
          <w:szCs w:val="24"/>
        </w:rPr>
        <w:t>Os benefícios desta Lei Complementar poderão ser solicitados uma única vez e para apenas uma propriedade do interessado.</w:t>
      </w:r>
    </w:p>
    <w:p w:rsidR="00DF6B69" w:rsidRPr="00DF6B69" w:rsidRDefault="00DF6B69" w:rsidP="00DF6B69">
      <w:pPr>
        <w:autoSpaceDE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ab/>
      </w:r>
      <w:r w:rsidRPr="00DF6B69">
        <w:rPr>
          <w:rFonts w:ascii="Arial" w:hAnsi="Arial" w:cs="Arial"/>
          <w:sz w:val="24"/>
          <w:szCs w:val="24"/>
        </w:rPr>
        <w:tab/>
      </w:r>
    </w:p>
    <w:p w:rsidR="00DF6B69" w:rsidRPr="00DF6B69" w:rsidRDefault="00DF6B69" w:rsidP="00DF6B69">
      <w:pPr>
        <w:autoSpaceDE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ab/>
      </w:r>
      <w:r w:rsidRPr="00DF6B69">
        <w:rPr>
          <w:rFonts w:ascii="Arial" w:hAnsi="Arial" w:cs="Arial"/>
          <w:b/>
          <w:sz w:val="24"/>
          <w:szCs w:val="24"/>
        </w:rPr>
        <w:t>Art. 5</w:t>
      </w:r>
      <w:r w:rsidRPr="00DF6B69">
        <w:rPr>
          <w:rFonts w:ascii="Calibri" w:hAnsi="Calibri" w:cs="Arial"/>
          <w:b/>
          <w:sz w:val="24"/>
          <w:szCs w:val="24"/>
        </w:rPr>
        <w:t>º</w:t>
      </w:r>
      <w:r w:rsidRPr="00DF6B69">
        <w:rPr>
          <w:rFonts w:ascii="Arial" w:hAnsi="Arial" w:cs="Arial"/>
          <w:b/>
          <w:sz w:val="24"/>
          <w:szCs w:val="24"/>
        </w:rPr>
        <w:t xml:space="preserve"> </w:t>
      </w:r>
      <w:r w:rsidRPr="00DF6B69">
        <w:rPr>
          <w:rFonts w:ascii="Arial" w:hAnsi="Arial" w:cs="Arial"/>
          <w:sz w:val="24"/>
          <w:szCs w:val="24"/>
        </w:rPr>
        <w:t>A solicitação de desdobro deverá ser protocolada na Prefeitura e instruída com os seguintes documentos:</w:t>
      </w:r>
      <w:r w:rsidRPr="00DF6B69">
        <w:rPr>
          <w:rFonts w:ascii="Arial" w:hAnsi="Arial" w:cs="Arial"/>
          <w:sz w:val="24"/>
          <w:szCs w:val="24"/>
        </w:rPr>
        <w:tab/>
      </w:r>
    </w:p>
    <w:p w:rsidR="00DF6B69" w:rsidRPr="00DF6B69" w:rsidRDefault="00DF6B69" w:rsidP="00DF6B69">
      <w:pPr>
        <w:autoSpaceDE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ab/>
      </w:r>
    </w:p>
    <w:p w:rsidR="00DF6B69" w:rsidRPr="00DF6B69" w:rsidRDefault="00DF6B69" w:rsidP="00DF6B69">
      <w:pPr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eastAsia="Arial Unicode MS" w:hAnsi="Arial" w:cs="Arial"/>
          <w:sz w:val="24"/>
          <w:szCs w:val="24"/>
        </w:rPr>
        <w:t>Certidão de propriedade atualizada do imóvel em nome do requerente e documentos emitidos por órgãos públicos ou empresas prestadoras de serviços públicos, que comprovem a posse do imóvel há mais de 02 (dois) anos contados da publicação da presente lei complementar;</w:t>
      </w:r>
    </w:p>
    <w:p w:rsidR="00DF6B69" w:rsidRPr="00DF6B69" w:rsidRDefault="00DF6B69" w:rsidP="00DF6B69">
      <w:pPr>
        <w:spacing w:line="276" w:lineRule="auto"/>
        <w:ind w:left="4122"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>A certidão de propriedade do imóvel não poderá ter data de emissão inferior a 30 (trinta) dias;</w:t>
      </w:r>
    </w:p>
    <w:p w:rsidR="00DF6B69" w:rsidRPr="00DF6B69" w:rsidRDefault="00DF6B69" w:rsidP="00DF6B69">
      <w:pPr>
        <w:spacing w:line="276" w:lineRule="auto"/>
        <w:ind w:left="4122"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eastAsia="Arial Unicode MS" w:hAnsi="Arial" w:cs="Arial"/>
          <w:sz w:val="24"/>
          <w:szCs w:val="24"/>
        </w:rPr>
        <w:t>Certidão Negativa de Débitos Municipais do imóvel a ser desdobrado;</w:t>
      </w:r>
    </w:p>
    <w:p w:rsidR="00DF6B69" w:rsidRPr="00DF6B69" w:rsidRDefault="00DF6B69" w:rsidP="00DF6B69">
      <w:pPr>
        <w:spacing w:line="276" w:lineRule="auto"/>
        <w:ind w:left="4122"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eastAsia="Arial Unicode MS" w:hAnsi="Arial" w:cs="Arial"/>
          <w:sz w:val="24"/>
          <w:szCs w:val="24"/>
        </w:rPr>
        <w:t>No caso de propriedade não quitada, o requerente devera apresenta contrato de compra e venda do imóvel;</w:t>
      </w:r>
    </w:p>
    <w:p w:rsidR="00DF6B69" w:rsidRPr="00DF6B69" w:rsidRDefault="00DF6B69" w:rsidP="00DF6B69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>O projeto de desdobro devera ser apresentado na forma padrão que o Município exige;</w:t>
      </w:r>
    </w:p>
    <w:p w:rsidR="00DF6B69" w:rsidRPr="00DF6B69" w:rsidRDefault="00DF6B69" w:rsidP="00DF6B69">
      <w:pPr>
        <w:spacing w:line="276" w:lineRule="auto"/>
        <w:ind w:left="4122"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>Esta Lei não se aplica aos loteamentos denominados Chácaras de Recreio;</w:t>
      </w:r>
    </w:p>
    <w:p w:rsidR="00DF6B69" w:rsidRPr="00DF6B69" w:rsidRDefault="00DF6B69" w:rsidP="00DF6B69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>Não poderá ser aplicado em loteamentos cuja matricula dos lotes houver restrições quanto ao desdobro;</w:t>
      </w:r>
    </w:p>
    <w:p w:rsidR="00DF6B69" w:rsidRPr="00DF6B69" w:rsidRDefault="00DF6B69" w:rsidP="00DF6B69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1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>Não poderá ser aplicados em loteamentos localizados nos Zoneamentos ZOPRE AEIU, ZOPRE AEIS, ZEPP ZEPIS.</w:t>
      </w:r>
    </w:p>
    <w:p w:rsidR="00DF6B69" w:rsidRPr="00DF6B69" w:rsidRDefault="00DF6B69" w:rsidP="00DF6B69">
      <w:pPr>
        <w:spacing w:line="276" w:lineRule="auto"/>
        <w:ind w:right="-567" w:firstLine="3402"/>
        <w:jc w:val="both"/>
        <w:rPr>
          <w:rFonts w:ascii="Arial" w:hAnsi="Arial" w:cs="Arial"/>
          <w:b/>
          <w:sz w:val="24"/>
          <w:szCs w:val="24"/>
        </w:rPr>
      </w:pPr>
    </w:p>
    <w:p w:rsidR="00DF6B69" w:rsidRPr="00DF6B69" w:rsidRDefault="00DF6B69" w:rsidP="00DF6B69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ab/>
      </w:r>
      <w:r w:rsidRPr="00DF6B69">
        <w:rPr>
          <w:rFonts w:ascii="Arial" w:hAnsi="Arial" w:cs="Arial"/>
          <w:b/>
          <w:sz w:val="24"/>
          <w:szCs w:val="24"/>
        </w:rPr>
        <w:t>Art. 6</w:t>
      </w:r>
      <w:r w:rsidRPr="00DF6B69">
        <w:rPr>
          <w:rFonts w:ascii="Calibri" w:hAnsi="Calibri" w:cs="Arial"/>
          <w:b/>
          <w:sz w:val="24"/>
          <w:szCs w:val="24"/>
        </w:rPr>
        <w:t>º</w:t>
      </w:r>
      <w:r w:rsidRPr="00DF6B69">
        <w:rPr>
          <w:rFonts w:ascii="Arial" w:hAnsi="Arial" w:cs="Arial"/>
          <w:b/>
          <w:sz w:val="24"/>
          <w:szCs w:val="24"/>
        </w:rPr>
        <w:t xml:space="preserve"> </w:t>
      </w:r>
      <w:r w:rsidRPr="00DF6B69">
        <w:rPr>
          <w:rFonts w:ascii="Arial" w:hAnsi="Arial" w:cs="Arial"/>
          <w:sz w:val="24"/>
          <w:szCs w:val="24"/>
        </w:rPr>
        <w:t>O prazo para regularização da aprovação do desdobro será de 180 (cento e oitenta) dias a partir da data do pedido de aprovação protocolado junto a Secretaria de Desenvolvimento Urbano, salvo se:</w:t>
      </w:r>
    </w:p>
    <w:p w:rsidR="00DF6B69" w:rsidRPr="00DF6B69" w:rsidRDefault="00DF6B69" w:rsidP="00DF6B69">
      <w:p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>Casos em que haja necessidade de regularização das medidas do terreno (retificação judicial);</w:t>
      </w:r>
    </w:p>
    <w:p w:rsidR="00DF6B69" w:rsidRPr="00DF6B69" w:rsidRDefault="00DF6B69" w:rsidP="00DF6B69">
      <w:pPr>
        <w:spacing w:line="276" w:lineRule="auto"/>
        <w:ind w:left="4126" w:right="-567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numPr>
          <w:ilvl w:val="0"/>
          <w:numId w:val="2"/>
        </w:numPr>
        <w:spacing w:line="276" w:lineRule="auto"/>
        <w:ind w:right="-567"/>
        <w:jc w:val="both"/>
        <w:rPr>
          <w:rFonts w:ascii="Arial" w:hAnsi="Arial" w:cs="Arial"/>
          <w:sz w:val="24"/>
          <w:szCs w:val="24"/>
        </w:rPr>
      </w:pPr>
      <w:r w:rsidRPr="00DF6B69">
        <w:rPr>
          <w:rFonts w:ascii="Arial" w:hAnsi="Arial" w:cs="Arial"/>
          <w:sz w:val="24"/>
          <w:szCs w:val="24"/>
        </w:rPr>
        <w:t>Casos em que haja o pedido de parcelamentos de débitos municipais, podendo ser aprovado após a quitação deste.</w:t>
      </w:r>
    </w:p>
    <w:p w:rsidR="00DF6B69" w:rsidRPr="00DF6B69" w:rsidRDefault="00DF6B69" w:rsidP="00DF6B69">
      <w:pPr>
        <w:ind w:right="-567" w:firstLine="3402"/>
        <w:jc w:val="both"/>
        <w:rPr>
          <w:rFonts w:ascii="Arial" w:hAnsi="Arial" w:cs="Arial"/>
          <w:b/>
          <w:sz w:val="24"/>
          <w:szCs w:val="24"/>
        </w:rPr>
      </w:pPr>
    </w:p>
    <w:p w:rsidR="00DF6B69" w:rsidRPr="00DF6B69" w:rsidRDefault="00DF6B69" w:rsidP="00DF6B69">
      <w:pPr>
        <w:ind w:right="-567" w:firstLine="3402"/>
        <w:jc w:val="both"/>
        <w:rPr>
          <w:rFonts w:ascii="Arial" w:hAnsi="Arial" w:cs="Arial"/>
          <w:b/>
          <w:sz w:val="24"/>
          <w:szCs w:val="24"/>
        </w:rPr>
      </w:pPr>
      <w:r w:rsidRPr="00DF6B69">
        <w:rPr>
          <w:rFonts w:ascii="Arial" w:hAnsi="Arial" w:cs="Arial"/>
          <w:b/>
          <w:sz w:val="24"/>
          <w:szCs w:val="24"/>
        </w:rPr>
        <w:t>Art. 7</w:t>
      </w:r>
      <w:r w:rsidRPr="00DF6B69">
        <w:rPr>
          <w:rFonts w:ascii="Calibri" w:hAnsi="Calibri" w:cs="Arial"/>
          <w:b/>
          <w:sz w:val="24"/>
          <w:szCs w:val="24"/>
        </w:rPr>
        <w:t>º</w:t>
      </w:r>
      <w:r w:rsidRPr="00DF6B69">
        <w:rPr>
          <w:rFonts w:ascii="Arial" w:hAnsi="Arial" w:cs="Arial"/>
          <w:b/>
          <w:sz w:val="24"/>
          <w:szCs w:val="24"/>
        </w:rPr>
        <w:t xml:space="preserve"> </w:t>
      </w:r>
      <w:r w:rsidRPr="00DF6B69">
        <w:rPr>
          <w:rFonts w:ascii="Arial" w:hAnsi="Arial" w:cs="Arial"/>
          <w:sz w:val="24"/>
          <w:szCs w:val="24"/>
        </w:rPr>
        <w:t>Também será obrigatório para a aprovação do projeto solicitado o pedido de regularização das construções, caso existam, junto ao órgãos competentes.</w:t>
      </w:r>
    </w:p>
    <w:p w:rsidR="00DF6B69" w:rsidRPr="00DF6B69" w:rsidRDefault="00DF6B69" w:rsidP="00DF6B69">
      <w:pPr>
        <w:ind w:right="-567" w:firstLine="3402"/>
        <w:jc w:val="both"/>
        <w:rPr>
          <w:rFonts w:ascii="Arial" w:hAnsi="Arial" w:cs="Arial"/>
          <w:b/>
          <w:sz w:val="24"/>
          <w:szCs w:val="24"/>
        </w:rPr>
      </w:pPr>
    </w:p>
    <w:p w:rsidR="00DF6B69" w:rsidRDefault="00DF6B69" w:rsidP="00DF6B69">
      <w:pPr>
        <w:ind w:right="-567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Art. 8</w:t>
      </w:r>
      <w:r>
        <w:rPr>
          <w:rFonts w:ascii="Calibri" w:hAnsi="Calibri" w:cs="Arial"/>
          <w:b/>
          <w:sz w:val="24"/>
          <w:szCs w:val="24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lei complementar entra em vigor na data de sua publicação, com validade de 12 (doze) meses, revogadas as disposições em contrário.</w:t>
      </w:r>
    </w:p>
    <w:p w:rsidR="00DF6B69" w:rsidRDefault="00DF6B69" w:rsidP="00DF6B69">
      <w:pPr>
        <w:ind w:right="-567" w:firstLine="3402"/>
        <w:jc w:val="both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pStyle w:val="Ttulo1"/>
        <w:jc w:val="center"/>
        <w:rPr>
          <w:rFonts w:ascii="Arial" w:hAnsi="Arial" w:cs="Arial"/>
          <w:b w:val="0"/>
          <w:sz w:val="24"/>
          <w:szCs w:val="24"/>
        </w:rPr>
      </w:pPr>
      <w:r w:rsidRPr="00DF6B69">
        <w:rPr>
          <w:rFonts w:ascii="Arial" w:hAnsi="Arial" w:cs="Arial"/>
          <w:b w:val="0"/>
          <w:sz w:val="24"/>
          <w:szCs w:val="24"/>
        </w:rPr>
        <w:t>Sala de sessões Plínio de Carvalho, 30 de março de 2015.</w:t>
      </w:r>
    </w:p>
    <w:p w:rsidR="00F759EA" w:rsidRDefault="00F759EA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Vereadores: </w:t>
      </w:r>
    </w:p>
    <w:p w:rsidR="00DF6B69" w:rsidRDefault="00DF6B69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F759EA" w:rsidRDefault="00F759EA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F759EA" w:rsidRDefault="00F759EA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DF6B69" w:rsidRPr="00DF6B69" w:rsidRDefault="00DF6B69" w:rsidP="00DF6B69">
      <w:pPr>
        <w:ind w:left="567" w:righ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ROBERVAL FRAIZ</w:t>
      </w:r>
    </w:p>
    <w:p w:rsidR="00DF6B69" w:rsidRDefault="00DF6B69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F759EA" w:rsidRDefault="00F759EA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F759EA" w:rsidRDefault="00F759EA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F759EA" w:rsidRDefault="00F759EA" w:rsidP="00DF6B69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DF6B69" w:rsidRDefault="00DF6B69" w:rsidP="00DF6B69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DF6B69" w:rsidRDefault="00DF6B69" w:rsidP="00DF6B69">
      <w:pPr>
        <w:ind w:right="-567"/>
        <w:rPr>
          <w:sz w:val="16"/>
          <w:szCs w:val="16"/>
        </w:rPr>
      </w:pPr>
      <w:r>
        <w:rPr>
          <w:sz w:val="16"/>
          <w:szCs w:val="16"/>
        </w:rPr>
        <w:t>MRDC</w:t>
      </w:r>
    </w:p>
    <w:p w:rsidR="00DF6B69" w:rsidRDefault="00DF6B69" w:rsidP="00DF6B69">
      <w:pPr>
        <w:ind w:right="-567"/>
        <w:rPr>
          <w:sz w:val="16"/>
          <w:szCs w:val="16"/>
        </w:rPr>
      </w:pPr>
    </w:p>
    <w:p w:rsidR="00FB1D93" w:rsidRPr="005F3509" w:rsidRDefault="00FB1D93" w:rsidP="00FD409C">
      <w:pPr>
        <w:ind w:left="567" w:right="-376"/>
        <w:jc w:val="center"/>
        <w:rPr>
          <w:rFonts w:ascii="Arial" w:hAnsi="Arial" w:cs="Arial"/>
          <w:b/>
          <w:bCs/>
          <w:sz w:val="24"/>
          <w:szCs w:val="24"/>
        </w:rPr>
      </w:pPr>
    </w:p>
    <w:p w:rsidR="00FB1D93" w:rsidRDefault="00FB1D93" w:rsidP="00FD409C">
      <w:pPr>
        <w:ind w:left="567" w:right="-516"/>
        <w:rPr>
          <w:rFonts w:ascii="Arial" w:hAnsi="Arial" w:cs="Arial"/>
          <w:sz w:val="24"/>
          <w:szCs w:val="24"/>
        </w:rPr>
      </w:pPr>
    </w:p>
    <w:p w:rsidR="00FB1D93" w:rsidRDefault="00FB1D93" w:rsidP="0067347C">
      <w:pPr>
        <w:ind w:left="567" w:right="-518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B1D93" w:rsidSect="00FB1D93">
      <w:pgSz w:w="11907" w:h="16840" w:code="9"/>
      <w:pgMar w:top="1418" w:right="1701" w:bottom="1418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4C51"/>
    <w:multiLevelType w:val="hybridMultilevel"/>
    <w:tmpl w:val="38160F10"/>
    <w:lvl w:ilvl="0" w:tplc="333AB4F4">
      <w:start w:val="1"/>
      <w:numFmt w:val="upperRoman"/>
      <w:lvlText w:val="%1 -"/>
      <w:lvlJc w:val="right"/>
      <w:pPr>
        <w:ind w:left="4122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4842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562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282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002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7722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442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162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9882" w:hanging="180"/>
      </w:pPr>
      <w:rPr>
        <w:rFonts w:cs="Times New Roman"/>
      </w:rPr>
    </w:lvl>
  </w:abstractNum>
  <w:abstractNum w:abstractNumId="1">
    <w:nsid w:val="55254190"/>
    <w:multiLevelType w:val="hybridMultilevel"/>
    <w:tmpl w:val="1E9EFFC6"/>
    <w:lvl w:ilvl="0" w:tplc="11E03DBE">
      <w:start w:val="1"/>
      <w:numFmt w:val="upperRoman"/>
      <w:lvlText w:val="%1 -"/>
      <w:lvlJc w:val="right"/>
      <w:pPr>
        <w:ind w:left="4126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484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556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628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700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772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844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916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98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B1D93"/>
    <w:rsid w:val="000E5D62"/>
    <w:rsid w:val="00103E6F"/>
    <w:rsid w:val="00165FB7"/>
    <w:rsid w:val="003B5C38"/>
    <w:rsid w:val="00431993"/>
    <w:rsid w:val="005F3509"/>
    <w:rsid w:val="0067347C"/>
    <w:rsid w:val="007B1DFC"/>
    <w:rsid w:val="007B6C30"/>
    <w:rsid w:val="00C16447"/>
    <w:rsid w:val="00C87B78"/>
    <w:rsid w:val="00DD6741"/>
    <w:rsid w:val="00DF6B69"/>
    <w:rsid w:val="00EB7950"/>
    <w:rsid w:val="00F24CC6"/>
    <w:rsid w:val="00F759EA"/>
    <w:rsid w:val="00FB1D93"/>
    <w:rsid w:val="00FD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F6B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FB1D93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FB1D93"/>
    <w:pPr>
      <w:keepNext/>
      <w:autoSpaceDE/>
      <w:autoSpaceDN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DF6B6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</w:rPr>
  </w:style>
  <w:style w:type="paragraph" w:styleId="Textoembloco">
    <w:name w:val="Block Text"/>
    <w:basedOn w:val="Normal"/>
    <w:uiPriority w:val="99"/>
    <w:rsid w:val="00FB1D93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B795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2395</Characters>
  <Application>Microsoft Office Word</Application>
  <DocSecurity>0</DocSecurity>
  <Lines>19</Lines>
  <Paragraphs>5</Paragraphs>
  <ScaleCrop>false</ScaleCrop>
  <Company>Camara Municipal Araraquara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2015-04-28T20:50:00Z</cp:lastPrinted>
  <dcterms:created xsi:type="dcterms:W3CDTF">2016-01-13T13:29:00Z</dcterms:created>
  <dcterms:modified xsi:type="dcterms:W3CDTF">2016-01-13T13:29:00Z</dcterms:modified>
</cp:coreProperties>
</file>