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bookmarkStart w:id="0" w:name="_GoBack"/>
      <w:bookmarkEnd w:id="0"/>
      <w:r>
        <w:t>AUTÓGRAFO N</w:t>
      </w:r>
      <w:r w:rsidR="00A800C0">
        <w:t>º</w:t>
      </w:r>
      <w:r w:rsidR="001C6786" w:rsidRPr="00F91475">
        <w:t xml:space="preserve"> </w:t>
      </w:r>
      <w:r w:rsidR="00A17CBD">
        <w:t>59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6735C7">
        <w:t>30</w:t>
      </w:r>
      <w:r w:rsidR="00555920">
        <w:t>/</w:t>
      </w:r>
      <w:r>
        <w:t>202</w:t>
      </w:r>
      <w:r w:rsidR="002933B8">
        <w:t>5</w:t>
      </w:r>
    </w:p>
    <w:p w:rsidR="002B5895" w:rsidRDefault="002B5895" w:rsidP="002B5895">
      <w:pPr>
        <w:pStyle w:val="AQAEPGRAFE"/>
      </w:pPr>
    </w:p>
    <w:p w:rsidR="0092263A" w:rsidRDefault="0092263A" w:rsidP="0092263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:rsidR="006735C7" w:rsidRDefault="006735C7" w:rsidP="006735C7">
      <w:pPr>
        <w:pStyle w:val="AQAEMENTA"/>
      </w:pPr>
      <w:r>
        <w:t>Obriga a instalação de sistemas de monitoramento em logradouros públicos próximos a locais em que haja descarte irregular de resíduos sólidos no Município de Araraquara.</w:t>
      </w:r>
    </w:p>
    <w:p w:rsidR="006735C7" w:rsidRDefault="006735C7" w:rsidP="006735C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735C7" w:rsidRDefault="006735C7" w:rsidP="006735C7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1º Fica o Município de Araraquara obrigado a instalar sistemas de monitoramento em logradouros públicos próximos a locais em que haja descarte irregular de resíduos sólidos.</w:t>
      </w:r>
    </w:p>
    <w:p w:rsidR="006735C7" w:rsidRDefault="006735C7" w:rsidP="006735C7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2º Os sistemas de monitoramento devem ser instalados prioritariamente em logradouros públicos próximos a:</w:t>
      </w:r>
    </w:p>
    <w:p w:rsidR="006735C7" w:rsidRDefault="006735C7" w:rsidP="006735C7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I</w:t>
      </w:r>
      <w:r w:rsidR="0064269A">
        <w:rPr>
          <w:rFonts w:asciiTheme="minorHAnsi" w:hAnsiTheme="minorHAnsi" w:cs="Calibri"/>
          <w:sz w:val="24"/>
          <w:szCs w:val="24"/>
        </w:rPr>
        <w:t xml:space="preserve"> - </w:t>
      </w:r>
      <w:proofErr w:type="gramStart"/>
      <w:r>
        <w:rPr>
          <w:rFonts w:asciiTheme="minorHAnsi" w:hAnsiTheme="minorHAnsi" w:cs="Calibri"/>
          <w:sz w:val="24"/>
          <w:szCs w:val="24"/>
        </w:rPr>
        <w:t>postos</w:t>
      </w:r>
      <w:proofErr w:type="gramEnd"/>
      <w:r>
        <w:rPr>
          <w:rFonts w:asciiTheme="minorHAnsi" w:hAnsiTheme="minorHAnsi" w:cs="Calibri"/>
          <w:sz w:val="24"/>
          <w:szCs w:val="24"/>
        </w:rPr>
        <w:t xml:space="preserve"> de saúde, praças, parques e demais próprios e equipamentos públicos; e</w:t>
      </w:r>
    </w:p>
    <w:p w:rsidR="006735C7" w:rsidRDefault="006735C7" w:rsidP="006735C7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II</w:t>
      </w:r>
      <w:r w:rsidR="0064269A">
        <w:rPr>
          <w:rFonts w:asciiTheme="minorHAnsi" w:hAnsiTheme="minorHAnsi" w:cs="Calibri"/>
          <w:sz w:val="24"/>
          <w:szCs w:val="24"/>
        </w:rPr>
        <w:t xml:space="preserve"> - </w:t>
      </w:r>
      <w:proofErr w:type="gramStart"/>
      <w:r>
        <w:rPr>
          <w:rFonts w:asciiTheme="minorHAnsi" w:hAnsiTheme="minorHAnsi" w:cs="Calibri"/>
          <w:sz w:val="24"/>
          <w:szCs w:val="24"/>
        </w:rPr>
        <w:t>locais</w:t>
      </w:r>
      <w:proofErr w:type="gramEnd"/>
      <w:r>
        <w:rPr>
          <w:rFonts w:asciiTheme="minorHAnsi" w:hAnsiTheme="minorHAnsi" w:cs="Calibri"/>
          <w:sz w:val="24"/>
          <w:szCs w:val="24"/>
        </w:rPr>
        <w:t xml:space="preserve"> utilizados de forma recorrente para descarte irregular de resíduos sólidos, conforme apurado em registros de ocorrências, estudos técnicos ou relatórios de fiscalização.</w:t>
      </w:r>
    </w:p>
    <w:p w:rsidR="006735C7" w:rsidRDefault="006735C7" w:rsidP="006735C7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Parágrafo único. Os logradouros públicos escolhidos para a instalação dos sistemas de monitoramento devem estar devidamente sinalizados com placas indicativas que informem a realização do monitoramento.</w:t>
      </w:r>
    </w:p>
    <w:p w:rsidR="006735C7" w:rsidRDefault="006735C7" w:rsidP="006735C7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3º Os sistemas de monitoramento devem:</w:t>
      </w:r>
    </w:p>
    <w:p w:rsidR="006735C7" w:rsidRDefault="006735C7" w:rsidP="006735C7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I</w:t>
      </w:r>
      <w:r w:rsidR="0064269A">
        <w:rPr>
          <w:rFonts w:asciiTheme="minorHAnsi" w:hAnsiTheme="minorHAnsi" w:cs="Calibri"/>
          <w:sz w:val="24"/>
          <w:szCs w:val="24"/>
        </w:rPr>
        <w:t xml:space="preserve"> - </w:t>
      </w:r>
      <w:proofErr w:type="gramStart"/>
      <w:r>
        <w:rPr>
          <w:rFonts w:asciiTheme="minorHAnsi" w:hAnsiTheme="minorHAnsi" w:cs="Calibri"/>
          <w:sz w:val="24"/>
          <w:szCs w:val="24"/>
        </w:rPr>
        <w:t>possuir</w:t>
      </w:r>
      <w:proofErr w:type="gramEnd"/>
      <w:r>
        <w:rPr>
          <w:rFonts w:asciiTheme="minorHAnsi" w:hAnsiTheme="minorHAnsi" w:cs="Calibri"/>
          <w:sz w:val="24"/>
          <w:szCs w:val="24"/>
        </w:rPr>
        <w:t xml:space="preserve"> tecnologia adequada para gravação de imagens em alta definição, que permitam a identificação de pessoas, veículos e objetos;</w:t>
      </w:r>
    </w:p>
    <w:p w:rsidR="006735C7" w:rsidRDefault="006735C7" w:rsidP="006735C7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II</w:t>
      </w:r>
      <w:r w:rsidR="0064269A">
        <w:rPr>
          <w:rFonts w:asciiTheme="minorHAnsi" w:hAnsiTheme="minorHAnsi" w:cs="Calibri"/>
          <w:sz w:val="24"/>
          <w:szCs w:val="24"/>
        </w:rPr>
        <w:t xml:space="preserve"> - </w:t>
      </w:r>
      <w:proofErr w:type="gramStart"/>
      <w:r>
        <w:rPr>
          <w:rFonts w:asciiTheme="minorHAnsi" w:hAnsiTheme="minorHAnsi" w:cs="Calibri"/>
          <w:sz w:val="24"/>
          <w:szCs w:val="24"/>
        </w:rPr>
        <w:t>possuir</w:t>
      </w:r>
      <w:proofErr w:type="gramEnd"/>
      <w:r>
        <w:rPr>
          <w:rFonts w:asciiTheme="minorHAnsi" w:hAnsiTheme="minorHAnsi" w:cs="Calibri"/>
          <w:sz w:val="24"/>
          <w:szCs w:val="24"/>
        </w:rPr>
        <w:t xml:space="preserve"> capacidade de armazenar as imagens; e</w:t>
      </w:r>
    </w:p>
    <w:p w:rsidR="006735C7" w:rsidRDefault="006735C7" w:rsidP="006735C7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III</w:t>
      </w:r>
      <w:r w:rsidR="0064269A">
        <w:rPr>
          <w:rFonts w:asciiTheme="minorHAnsi" w:hAnsiTheme="minorHAnsi" w:cs="Calibri"/>
          <w:sz w:val="24"/>
          <w:szCs w:val="24"/>
        </w:rPr>
        <w:t xml:space="preserve"> - </w:t>
      </w:r>
      <w:r>
        <w:rPr>
          <w:rFonts w:asciiTheme="minorHAnsi" w:hAnsiTheme="minorHAnsi" w:cs="Calibri"/>
          <w:sz w:val="24"/>
          <w:szCs w:val="24"/>
        </w:rPr>
        <w:t xml:space="preserve">ter as imagens transmitidas no Centro Integrado de Controle de Operações e </w:t>
      </w:r>
      <w:proofErr w:type="spellStart"/>
      <w:r>
        <w:rPr>
          <w:rFonts w:asciiTheme="minorHAnsi" w:hAnsiTheme="minorHAnsi" w:cs="Calibri"/>
          <w:sz w:val="24"/>
          <w:szCs w:val="24"/>
        </w:rPr>
        <w:t>Videomonitoramento</w:t>
      </w:r>
      <w:proofErr w:type="spellEnd"/>
      <w:r>
        <w:rPr>
          <w:rFonts w:asciiTheme="minorHAnsi" w:hAnsiTheme="minorHAnsi" w:cs="Calibri"/>
          <w:sz w:val="24"/>
          <w:szCs w:val="24"/>
        </w:rPr>
        <w:t xml:space="preserve"> Municipal, previsto na Lei nº 7.436, de 25 de março de 2011, ou outro sistema de segurança pública que o venha a substituir.</w:t>
      </w:r>
    </w:p>
    <w:p w:rsidR="006735C7" w:rsidRDefault="006735C7" w:rsidP="006735C7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4º Constatado o descarte irregular de resíduos sólidos, o infrator fica sujeito às penalidades previstas na legislação pertinente.</w:t>
      </w:r>
    </w:p>
    <w:p w:rsidR="006735C7" w:rsidRDefault="006735C7" w:rsidP="006735C7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5º As despesas decorrentes da aplicação desta lei devem ser supridas com recursos da Contribuição para Custeio da Iluminação Pública (CIP), instituída pela Lei </w:t>
      </w:r>
      <w:r>
        <w:rPr>
          <w:rFonts w:asciiTheme="minorHAnsi" w:hAnsiTheme="minorHAnsi" w:cs="Calibri"/>
          <w:sz w:val="24"/>
          <w:szCs w:val="24"/>
        </w:rPr>
        <w:lastRenderedPageBreak/>
        <w:t>Complementar nº 760, de 8 de dezembro de 2010, e correm por conta de dotações orçamentárias próprias, suplementadas se necessário.</w:t>
      </w:r>
    </w:p>
    <w:p w:rsidR="006735C7" w:rsidRDefault="006735C7" w:rsidP="006735C7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6º Esta lei entra em vigor </w:t>
      </w:r>
      <w:r w:rsidR="00805D6F">
        <w:rPr>
          <w:rFonts w:asciiTheme="minorHAnsi" w:hAnsiTheme="minorHAnsi" w:cs="Calibri"/>
          <w:sz w:val="24"/>
          <w:szCs w:val="24"/>
        </w:rPr>
        <w:t>em 180 (cento e oitenta)</w:t>
      </w:r>
      <w:r w:rsidR="005C24F1">
        <w:rPr>
          <w:rFonts w:asciiTheme="minorHAnsi" w:hAnsiTheme="minorHAnsi" w:cs="Calibri"/>
          <w:sz w:val="24"/>
          <w:szCs w:val="24"/>
        </w:rPr>
        <w:t xml:space="preserve"> dias</w:t>
      </w:r>
      <w:r w:rsidR="00805D6F">
        <w:rPr>
          <w:rFonts w:asciiTheme="minorHAnsi" w:hAnsiTheme="minorHAnsi" w:cs="Calibri"/>
          <w:sz w:val="24"/>
          <w:szCs w:val="24"/>
        </w:rPr>
        <w:t xml:space="preserve"> após a</w:t>
      </w:r>
      <w:r>
        <w:rPr>
          <w:rFonts w:asciiTheme="minorHAnsi" w:hAnsiTheme="minorHAnsi" w:cs="Calibri"/>
          <w:sz w:val="24"/>
          <w:szCs w:val="24"/>
        </w:rPr>
        <w:t xml:space="preserve"> data de sua publicação.</w:t>
      </w:r>
    </w:p>
    <w:p w:rsidR="0092263A" w:rsidRDefault="0092263A" w:rsidP="0092263A">
      <w:pPr>
        <w:pStyle w:val="AQAPARTENORMATIVA"/>
      </w:pPr>
    </w:p>
    <w:p w:rsidR="00162273" w:rsidRPr="00225217" w:rsidRDefault="002F5453" w:rsidP="0092263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0139B9">
        <w:t xml:space="preserve">19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92263A" w:rsidRDefault="0092263A" w:rsidP="00077788">
      <w:pPr>
        <w:pStyle w:val="AQAAUTORIA"/>
        <w:spacing w:after="0"/>
      </w:pP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6FD" w:rsidRDefault="004A26FD">
      <w:r>
        <w:separator/>
      </w:r>
    </w:p>
  </w:endnote>
  <w:endnote w:type="continuationSeparator" w:id="0">
    <w:p w:rsidR="004A26FD" w:rsidRDefault="004A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64269A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64269A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6FD" w:rsidRDefault="004A26FD">
      <w:r>
        <w:separator/>
      </w:r>
    </w:p>
  </w:footnote>
  <w:footnote w:type="continuationSeparator" w:id="0">
    <w:p w:rsidR="004A26FD" w:rsidRDefault="004A2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4A26FD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4A26FD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200B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76747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26FD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2AD8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5D1D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4F1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269A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35C7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5D6F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658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17CB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E6FB3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26</TotalTime>
  <Pages>2</Pages>
  <Words>320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6</cp:revision>
  <cp:lastPrinted>2023-01-11T10:22:00Z</cp:lastPrinted>
  <dcterms:created xsi:type="dcterms:W3CDTF">2025-03-18T11:01:00Z</dcterms:created>
  <dcterms:modified xsi:type="dcterms:W3CDTF">2025-03-19T11:01:00Z</dcterms:modified>
</cp:coreProperties>
</file>