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8843ED" w:rsidTr="00A95ADE">
        <w:tc>
          <w:tcPr>
            <w:tcW w:w="2430" w:type="dxa"/>
            <w:shd w:val="clear" w:color="auto" w:fill="auto"/>
          </w:tcPr>
          <w:p w:rsidR="00136F9D" w:rsidRPr="00136F9D" w:rsidRDefault="003E381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4C11C9" w:rsidRDefault="004C11C9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b/>
                <w:sz w:val="32"/>
                <w:szCs w:val="32"/>
                <w:lang w:eastAsia="pt-BR"/>
              </w:rPr>
            </w:pPr>
            <w:r w:rsidRPr="004C11C9">
              <w:rPr>
                <w:rFonts w:eastAsia="Times New Roman" w:cs="Times New Roman"/>
                <w:b/>
                <w:sz w:val="32"/>
                <w:szCs w:val="32"/>
                <w:lang w:eastAsia="pt-BR"/>
              </w:rPr>
              <w:t>35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3E381D" w:rsidP="00E24E64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E24E6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3E381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56/2025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E381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23/2025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E381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ALUISIO BOI, ALCINDO SABINO, FABI VIRGÍLIO, FILIPA BRUNELLI, GUILHERME BIANCO, MARCÃO DA SAÚDE, MARIA PAULA, PAULO LANDIM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3E381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Institui no Município de Araraquara o Programa Municipal Transporte Escolar Gratuito, com o objetivo de garantir o acesso à escola aos estudantes matriculados na rede pública de ensino, desde a educação infantil até o ensino médio, que preencham os requisitos previstos nesta lei.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3E381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3E381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</w:t>
      </w:r>
      <w:r w:rsidR="002B6ABA">
        <w:rPr>
          <w:rFonts w:ascii="Arial" w:eastAsia="Times New Roman" w:hAnsi="Arial" w:cs="Arial"/>
          <w:szCs w:val="24"/>
          <w:lang w:eastAsia="pt-BR"/>
        </w:rPr>
        <w:t>sta Comissão nada tem a objetar.</w:t>
      </w:r>
    </w:p>
    <w:p w:rsidR="002B6ABA" w:rsidRDefault="002B6ABA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2B6ABA" w:rsidRPr="002B6ABA" w:rsidRDefault="002B6ABA" w:rsidP="002B6AB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Em complemento, contudo, reforça-se: </w:t>
      </w:r>
      <w:r w:rsidRPr="002B6ABA">
        <w:rPr>
          <w:rFonts w:ascii="Arial" w:eastAsia="Times New Roman" w:hAnsi="Arial" w:cs="Arial"/>
          <w:szCs w:val="24"/>
          <w:lang w:eastAsia="pt-BR"/>
        </w:rPr>
        <w:t>não se pode descuidar que eventual alegação de aumento de despesa, em razão da aprovação de referida propositura legislativa, não constitui fundamento idôneo à sua inconstitucionalidade, uma vez que o Colendo Supremo Tribunal Federal, ao decidir o Tema 917 de sua Repercussão Geral, com efeito vinculante e eficácia “erga omnes”, deliberou que “Não usurpa competência privativa do Chefe do Poder Executivo lei que, embora crie despesa para a Administração, não trata da sua estrutura ou da atribuição de seus órgãos nem do regime jurídico de servidores públicos (art. 61, § 1º, II,"a", "c" e "e", da Constituição Federal).”.</w:t>
      </w:r>
    </w:p>
    <w:p w:rsidR="002B6ABA" w:rsidRPr="002B6ABA" w:rsidRDefault="002B6ABA" w:rsidP="002B6AB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2B6ABA" w:rsidRPr="002B6ABA" w:rsidRDefault="002B6ABA" w:rsidP="002B6AB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2B6ABA">
        <w:rPr>
          <w:rFonts w:ascii="Arial" w:eastAsia="Times New Roman" w:hAnsi="Arial" w:cs="Arial"/>
          <w:szCs w:val="24"/>
          <w:lang w:eastAsia="pt-BR"/>
        </w:rPr>
        <w:t xml:space="preserve">Outrossim, nessa ordem de ideias, igualmente não se verifica qualquer mácula ao art. 113 do Ato das Disposições Constitucionais Transitórias à Constituição Federal – assim como aos seus consectários previstos na Lei de Responsabilidade Fiscal (Lei Complementar Federal nº 101, de 4 de maio de 2000) – na medida em que a propositura legislativa está vinculada aos valores dos “contratos existentes, as dotações orçamentárias e as disposições previstas na Lei de Diretrizes Orçamentárias e no Plano Plurianual vigentes”. </w:t>
      </w:r>
    </w:p>
    <w:p w:rsidR="002B6ABA" w:rsidRPr="001B5DD7" w:rsidRDefault="002B6ABA" w:rsidP="002B6AB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2B6ABA">
        <w:rPr>
          <w:rFonts w:ascii="Arial" w:eastAsia="Times New Roman" w:hAnsi="Arial" w:cs="Arial"/>
          <w:szCs w:val="24"/>
          <w:lang w:eastAsia="pt-BR"/>
        </w:rPr>
        <w:t>Vale dizer: o atendimento à distância mínima prevista no art. 1º da propositura estará limitado, para o presente exercício, aos valores consignados nos contratos existentes, as dotações orçamentárias e as disposições previstas na Lei de Diretrizes Orçamentárias e no Plano Plurianual vigentes; outrossim, para os próximos exercícios, referida distância deverá, necessariamente, orientar a elaboração dos contratos e da formatação do ciclo orçamentário porvir.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3E381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="005A32D9">
        <w:rPr>
          <w:rFonts w:ascii="Arial" w:eastAsia="Times New Roman" w:hAnsi="Arial" w:cs="Arial"/>
          <w:szCs w:val="24"/>
          <w:lang w:eastAsia="pt-BR"/>
        </w:rPr>
        <w:t>Quanto ao mérito, c</w:t>
      </w:r>
      <w:r w:rsidRPr="001B5DD7">
        <w:rPr>
          <w:rFonts w:ascii="Arial" w:eastAsia="Times New Roman" w:hAnsi="Arial" w:cs="Arial"/>
          <w:szCs w:val="24"/>
          <w:lang w:eastAsia="pt-BR"/>
        </w:rPr>
        <w:t xml:space="preserve">abe ao </w:t>
      </w:r>
      <w:r w:rsidR="005A32D9">
        <w:rPr>
          <w:rFonts w:ascii="Arial" w:eastAsia="Times New Roman" w:hAnsi="Arial" w:cs="Arial"/>
          <w:szCs w:val="24"/>
          <w:lang w:eastAsia="pt-BR"/>
        </w:rPr>
        <w:t>P</w:t>
      </w:r>
      <w:r w:rsidRPr="001B5DD7">
        <w:rPr>
          <w:rFonts w:ascii="Arial" w:eastAsia="Times New Roman" w:hAnsi="Arial" w:cs="Arial"/>
          <w:szCs w:val="24"/>
          <w:lang w:eastAsia="pt-BR"/>
        </w:rPr>
        <w:t>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3E381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3E381D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Sala de reuniões das comissões, 1</w:t>
      </w:r>
      <w:r w:rsidR="00F26E7F">
        <w:rPr>
          <w:rFonts w:ascii="Arial" w:eastAsia="Times New Roman" w:hAnsi="Arial" w:cs="Arial"/>
          <w:bCs/>
          <w:szCs w:val="24"/>
          <w:lang w:eastAsia="pt-BR"/>
        </w:rPr>
        <w:t>7</w:t>
      </w:r>
      <w:r w:rsidR="00296D01">
        <w:rPr>
          <w:rFonts w:ascii="Arial" w:eastAsia="Times New Roman" w:hAnsi="Arial" w:cs="Arial"/>
          <w:bCs/>
          <w:szCs w:val="24"/>
          <w:lang w:eastAsia="pt-BR"/>
        </w:rPr>
        <w:t xml:space="preserve"> de março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2025.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3E381D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DA21D3" w:rsidRDefault="003E381D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DA21D3" w:rsidRDefault="003E381D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3E381D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3E381D" w:rsidP="00DA21D3">
      <w:pPr>
        <w:autoSpaceDE w:val="0"/>
        <w:autoSpaceDN w:val="0"/>
        <w:spacing w:line="240" w:lineRule="auto"/>
        <w:ind w:left="34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6EB" w:rsidRDefault="003556EB">
      <w:pPr>
        <w:spacing w:line="240" w:lineRule="auto"/>
      </w:pPr>
      <w:r>
        <w:separator/>
      </w:r>
    </w:p>
  </w:endnote>
  <w:endnote w:type="continuationSeparator" w:id="0">
    <w:p w:rsidR="003556EB" w:rsidRDefault="00355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3E381D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3E381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3E381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3E381D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96D0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96D01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6EB" w:rsidRDefault="003556EB">
      <w:pPr>
        <w:spacing w:line="240" w:lineRule="auto"/>
      </w:pPr>
      <w:r>
        <w:separator/>
      </w:r>
    </w:p>
  </w:footnote>
  <w:footnote w:type="continuationSeparator" w:id="0">
    <w:p w:rsidR="003556EB" w:rsidRDefault="003556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3E381D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4305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3E381D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AD38BF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26AC938" w:tentative="1">
      <w:start w:val="1"/>
      <w:numFmt w:val="lowerLetter"/>
      <w:lvlText w:val="%2."/>
      <w:lvlJc w:val="left"/>
      <w:pPr>
        <w:ind w:left="1440" w:hanging="360"/>
      </w:pPr>
    </w:lvl>
    <w:lvl w:ilvl="2" w:tplc="1BF8632C" w:tentative="1">
      <w:start w:val="1"/>
      <w:numFmt w:val="lowerRoman"/>
      <w:lvlText w:val="%3."/>
      <w:lvlJc w:val="right"/>
      <w:pPr>
        <w:ind w:left="2160" w:hanging="180"/>
      </w:pPr>
    </w:lvl>
    <w:lvl w:ilvl="3" w:tplc="F9304778" w:tentative="1">
      <w:start w:val="1"/>
      <w:numFmt w:val="decimal"/>
      <w:lvlText w:val="%4."/>
      <w:lvlJc w:val="left"/>
      <w:pPr>
        <w:ind w:left="2880" w:hanging="360"/>
      </w:pPr>
    </w:lvl>
    <w:lvl w:ilvl="4" w:tplc="566CD4F2" w:tentative="1">
      <w:start w:val="1"/>
      <w:numFmt w:val="lowerLetter"/>
      <w:lvlText w:val="%5."/>
      <w:lvlJc w:val="left"/>
      <w:pPr>
        <w:ind w:left="3600" w:hanging="360"/>
      </w:pPr>
    </w:lvl>
    <w:lvl w:ilvl="5" w:tplc="FFB44594" w:tentative="1">
      <w:start w:val="1"/>
      <w:numFmt w:val="lowerRoman"/>
      <w:lvlText w:val="%6."/>
      <w:lvlJc w:val="right"/>
      <w:pPr>
        <w:ind w:left="4320" w:hanging="180"/>
      </w:pPr>
    </w:lvl>
    <w:lvl w:ilvl="6" w:tplc="9B5A3A3C" w:tentative="1">
      <w:start w:val="1"/>
      <w:numFmt w:val="decimal"/>
      <w:lvlText w:val="%7."/>
      <w:lvlJc w:val="left"/>
      <w:pPr>
        <w:ind w:left="5040" w:hanging="360"/>
      </w:pPr>
    </w:lvl>
    <w:lvl w:ilvl="7" w:tplc="732E386C" w:tentative="1">
      <w:start w:val="1"/>
      <w:numFmt w:val="lowerLetter"/>
      <w:lvlText w:val="%8."/>
      <w:lvlJc w:val="left"/>
      <w:pPr>
        <w:ind w:left="5760" w:hanging="360"/>
      </w:pPr>
    </w:lvl>
    <w:lvl w:ilvl="8" w:tplc="0D8E4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814CC32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4ECE86C0" w:tentative="1">
      <w:start w:val="1"/>
      <w:numFmt w:val="lowerLetter"/>
      <w:lvlText w:val="%2."/>
      <w:lvlJc w:val="left"/>
      <w:pPr>
        <w:ind w:left="1130" w:hanging="360"/>
      </w:pPr>
    </w:lvl>
    <w:lvl w:ilvl="2" w:tplc="007E643E" w:tentative="1">
      <w:start w:val="1"/>
      <w:numFmt w:val="lowerRoman"/>
      <w:lvlText w:val="%3."/>
      <w:lvlJc w:val="right"/>
      <w:pPr>
        <w:ind w:left="1850" w:hanging="180"/>
      </w:pPr>
    </w:lvl>
    <w:lvl w:ilvl="3" w:tplc="032E5ECA" w:tentative="1">
      <w:start w:val="1"/>
      <w:numFmt w:val="decimal"/>
      <w:lvlText w:val="%4."/>
      <w:lvlJc w:val="left"/>
      <w:pPr>
        <w:ind w:left="2570" w:hanging="360"/>
      </w:pPr>
    </w:lvl>
    <w:lvl w:ilvl="4" w:tplc="FDA0818E" w:tentative="1">
      <w:start w:val="1"/>
      <w:numFmt w:val="lowerLetter"/>
      <w:lvlText w:val="%5."/>
      <w:lvlJc w:val="left"/>
      <w:pPr>
        <w:ind w:left="3290" w:hanging="360"/>
      </w:pPr>
    </w:lvl>
    <w:lvl w:ilvl="5" w:tplc="C7C6ABFE" w:tentative="1">
      <w:start w:val="1"/>
      <w:numFmt w:val="lowerRoman"/>
      <w:lvlText w:val="%6."/>
      <w:lvlJc w:val="right"/>
      <w:pPr>
        <w:ind w:left="4010" w:hanging="180"/>
      </w:pPr>
    </w:lvl>
    <w:lvl w:ilvl="6" w:tplc="D3644200" w:tentative="1">
      <w:start w:val="1"/>
      <w:numFmt w:val="decimal"/>
      <w:lvlText w:val="%7."/>
      <w:lvlJc w:val="left"/>
      <w:pPr>
        <w:ind w:left="4730" w:hanging="360"/>
      </w:pPr>
    </w:lvl>
    <w:lvl w:ilvl="7" w:tplc="46B04010" w:tentative="1">
      <w:start w:val="1"/>
      <w:numFmt w:val="lowerLetter"/>
      <w:lvlText w:val="%8."/>
      <w:lvlJc w:val="left"/>
      <w:pPr>
        <w:ind w:left="5450" w:hanging="360"/>
      </w:pPr>
    </w:lvl>
    <w:lvl w:ilvl="8" w:tplc="0E8EBC1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F5C8C2E6">
      <w:start w:val="1"/>
      <w:numFmt w:val="decimal"/>
      <w:lvlText w:val="%1."/>
      <w:lvlJc w:val="left"/>
      <w:pPr>
        <w:ind w:left="770" w:hanging="360"/>
      </w:pPr>
    </w:lvl>
    <w:lvl w:ilvl="1" w:tplc="7F1CF4C6" w:tentative="1">
      <w:start w:val="1"/>
      <w:numFmt w:val="lowerLetter"/>
      <w:lvlText w:val="%2."/>
      <w:lvlJc w:val="left"/>
      <w:pPr>
        <w:ind w:left="1490" w:hanging="360"/>
      </w:pPr>
    </w:lvl>
    <w:lvl w:ilvl="2" w:tplc="F51AAE2E" w:tentative="1">
      <w:start w:val="1"/>
      <w:numFmt w:val="lowerRoman"/>
      <w:lvlText w:val="%3."/>
      <w:lvlJc w:val="right"/>
      <w:pPr>
        <w:ind w:left="2210" w:hanging="180"/>
      </w:pPr>
    </w:lvl>
    <w:lvl w:ilvl="3" w:tplc="CC72A522" w:tentative="1">
      <w:start w:val="1"/>
      <w:numFmt w:val="decimal"/>
      <w:lvlText w:val="%4."/>
      <w:lvlJc w:val="left"/>
      <w:pPr>
        <w:ind w:left="2930" w:hanging="360"/>
      </w:pPr>
    </w:lvl>
    <w:lvl w:ilvl="4" w:tplc="93E66DE2" w:tentative="1">
      <w:start w:val="1"/>
      <w:numFmt w:val="lowerLetter"/>
      <w:lvlText w:val="%5."/>
      <w:lvlJc w:val="left"/>
      <w:pPr>
        <w:ind w:left="3650" w:hanging="360"/>
      </w:pPr>
    </w:lvl>
    <w:lvl w:ilvl="5" w:tplc="EC46F3F8" w:tentative="1">
      <w:start w:val="1"/>
      <w:numFmt w:val="lowerRoman"/>
      <w:lvlText w:val="%6."/>
      <w:lvlJc w:val="right"/>
      <w:pPr>
        <w:ind w:left="4370" w:hanging="180"/>
      </w:pPr>
    </w:lvl>
    <w:lvl w:ilvl="6" w:tplc="3ABE1536" w:tentative="1">
      <w:start w:val="1"/>
      <w:numFmt w:val="decimal"/>
      <w:lvlText w:val="%7."/>
      <w:lvlJc w:val="left"/>
      <w:pPr>
        <w:ind w:left="5090" w:hanging="360"/>
      </w:pPr>
    </w:lvl>
    <w:lvl w:ilvl="7" w:tplc="1AC2CC92" w:tentative="1">
      <w:start w:val="1"/>
      <w:numFmt w:val="lowerLetter"/>
      <w:lvlText w:val="%8."/>
      <w:lvlJc w:val="left"/>
      <w:pPr>
        <w:ind w:left="5810" w:hanging="360"/>
      </w:pPr>
    </w:lvl>
    <w:lvl w:ilvl="8" w:tplc="77FC9BF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5E7B"/>
    <w:rsid w:val="000C5F80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596F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D01"/>
    <w:rsid w:val="00296F4F"/>
    <w:rsid w:val="002A2CB1"/>
    <w:rsid w:val="002A51FB"/>
    <w:rsid w:val="002B0F5D"/>
    <w:rsid w:val="002B6ABA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37ABF"/>
    <w:rsid w:val="00344FD9"/>
    <w:rsid w:val="00352ADB"/>
    <w:rsid w:val="003535BF"/>
    <w:rsid w:val="003556EB"/>
    <w:rsid w:val="003651BB"/>
    <w:rsid w:val="00375815"/>
    <w:rsid w:val="003765B5"/>
    <w:rsid w:val="00381BD9"/>
    <w:rsid w:val="003A6E53"/>
    <w:rsid w:val="003B1B39"/>
    <w:rsid w:val="003D339F"/>
    <w:rsid w:val="003D7732"/>
    <w:rsid w:val="003E2A88"/>
    <w:rsid w:val="003E381D"/>
    <w:rsid w:val="003E53DF"/>
    <w:rsid w:val="003F57F3"/>
    <w:rsid w:val="00403D90"/>
    <w:rsid w:val="00405402"/>
    <w:rsid w:val="004061D9"/>
    <w:rsid w:val="004107A7"/>
    <w:rsid w:val="0041158C"/>
    <w:rsid w:val="00423EFE"/>
    <w:rsid w:val="00437607"/>
    <w:rsid w:val="00452481"/>
    <w:rsid w:val="00457314"/>
    <w:rsid w:val="00467A4B"/>
    <w:rsid w:val="00474623"/>
    <w:rsid w:val="0048193E"/>
    <w:rsid w:val="00487FA6"/>
    <w:rsid w:val="004B76A2"/>
    <w:rsid w:val="004C0464"/>
    <w:rsid w:val="004C08AB"/>
    <w:rsid w:val="004C11C9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4B9A"/>
    <w:rsid w:val="0050743E"/>
    <w:rsid w:val="00520A83"/>
    <w:rsid w:val="0052369A"/>
    <w:rsid w:val="00527C4D"/>
    <w:rsid w:val="00530438"/>
    <w:rsid w:val="005345CD"/>
    <w:rsid w:val="00535F1C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32D9"/>
    <w:rsid w:val="005A48D1"/>
    <w:rsid w:val="005A55EA"/>
    <w:rsid w:val="005A5C82"/>
    <w:rsid w:val="005C0AD2"/>
    <w:rsid w:val="005C6FFB"/>
    <w:rsid w:val="005C7890"/>
    <w:rsid w:val="005D4CB8"/>
    <w:rsid w:val="005E41CD"/>
    <w:rsid w:val="005E4F8B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384F"/>
    <w:rsid w:val="006F61D2"/>
    <w:rsid w:val="006F75E9"/>
    <w:rsid w:val="00705666"/>
    <w:rsid w:val="00707BD9"/>
    <w:rsid w:val="00714AE4"/>
    <w:rsid w:val="0072570A"/>
    <w:rsid w:val="00730E87"/>
    <w:rsid w:val="007418D3"/>
    <w:rsid w:val="0075052E"/>
    <w:rsid w:val="00751C03"/>
    <w:rsid w:val="00756229"/>
    <w:rsid w:val="00760CB5"/>
    <w:rsid w:val="007622D2"/>
    <w:rsid w:val="007728C7"/>
    <w:rsid w:val="00781B87"/>
    <w:rsid w:val="00785355"/>
    <w:rsid w:val="00793A74"/>
    <w:rsid w:val="00796FD3"/>
    <w:rsid w:val="007B467D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43ED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436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1CF4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306E"/>
    <w:rsid w:val="00D637E5"/>
    <w:rsid w:val="00D73F1A"/>
    <w:rsid w:val="00D77189"/>
    <w:rsid w:val="00D902D5"/>
    <w:rsid w:val="00D92DF0"/>
    <w:rsid w:val="00D94230"/>
    <w:rsid w:val="00DA21D3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4E64"/>
    <w:rsid w:val="00E30C44"/>
    <w:rsid w:val="00E32038"/>
    <w:rsid w:val="00E36C3D"/>
    <w:rsid w:val="00E3728C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6E7F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703F2-BF76-4F25-A0C8-D6FE7C5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CFB6F-52ED-4F22-A6CE-869FFBC5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45</cp:revision>
  <cp:lastPrinted>2018-06-08T17:01:00Z</cp:lastPrinted>
  <dcterms:created xsi:type="dcterms:W3CDTF">2019-01-29T18:19:00Z</dcterms:created>
  <dcterms:modified xsi:type="dcterms:W3CDTF">2025-03-17T17:42:00Z</dcterms:modified>
</cp:coreProperties>
</file>