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2C39BC">
        <w:rPr>
          <w:rFonts w:asciiTheme="minorHAnsi" w:hAnsiTheme="minorHAnsi" w:cstheme="minorHAnsi"/>
          <w:sz w:val="24"/>
          <w:szCs w:val="24"/>
        </w:rPr>
        <w:t>3</w:t>
      </w:r>
      <w:r w:rsidR="00032C4D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ª Legislatura, da qual resulta</w:t>
      </w:r>
      <w:r w:rsidR="009F314A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aprovado</w:t>
      </w:r>
      <w:r w:rsidR="009F314A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2C39BC">
        <w:rPr>
          <w:rFonts w:asciiTheme="minorHAnsi" w:hAnsiTheme="minorHAnsi" w:cstheme="minorHAnsi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 w:rsidR="009F314A">
        <w:rPr>
          <w:rFonts w:asciiTheme="minorHAnsi" w:hAnsiTheme="minorHAnsi" w:cstheme="minorHAnsi"/>
          <w:sz w:val="24"/>
          <w:szCs w:val="24"/>
        </w:rPr>
        <w:t xml:space="preserve"> e </w:t>
      </w:r>
      <w:r w:rsidR="005A537F">
        <w:rPr>
          <w:rFonts w:asciiTheme="minorHAnsi" w:hAnsiTheme="minorHAnsi" w:cstheme="minorHAnsi"/>
          <w:sz w:val="24"/>
          <w:szCs w:val="24"/>
        </w:rPr>
        <w:t>d</w:t>
      </w:r>
      <w:r w:rsidR="00CF0609">
        <w:rPr>
          <w:rFonts w:asciiTheme="minorHAnsi" w:hAnsiTheme="minorHAnsi" w:cstheme="minorHAnsi"/>
          <w:sz w:val="24"/>
          <w:szCs w:val="24"/>
        </w:rPr>
        <w:t>ua</w:t>
      </w:r>
      <w:r w:rsidR="005A537F">
        <w:rPr>
          <w:rFonts w:asciiTheme="minorHAnsi" w:hAnsiTheme="minorHAnsi" w:cstheme="minorHAnsi"/>
          <w:sz w:val="24"/>
          <w:szCs w:val="24"/>
        </w:rPr>
        <w:t>s</w:t>
      </w:r>
      <w:r w:rsidR="009F314A">
        <w:rPr>
          <w:rFonts w:asciiTheme="minorHAnsi" w:hAnsiTheme="minorHAnsi" w:cstheme="minorHAnsi"/>
          <w:sz w:val="24"/>
          <w:szCs w:val="24"/>
        </w:rPr>
        <w:t xml:space="preserve"> emenda</w:t>
      </w:r>
      <w:r w:rsidR="005A537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  <w:bookmarkStart w:id="0" w:name="_GoBack"/>
      <w:bookmarkEnd w:id="0"/>
    </w:p>
    <w:p w:rsidR="00F24D13" w:rsidRDefault="00F24D13" w:rsidP="00F24D13">
      <w:pPr>
        <w:pStyle w:val="AQAEPGRAFE"/>
      </w:pPr>
    </w:p>
    <w:p w:rsidR="00DC4B1A" w:rsidRDefault="009F314A" w:rsidP="00F24D13">
      <w:pPr>
        <w:pStyle w:val="AQAEPGRAFE"/>
      </w:pPr>
      <w:r>
        <w:t xml:space="preserve">NOVA </w:t>
      </w:r>
      <w:r w:rsidR="00F24D13">
        <w:t>REDAÇÃO</w:t>
      </w:r>
      <w:r w:rsidR="0002327C"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2C39BC">
        <w:t>19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1C1EF6" w:rsidRPr="00845E0E" w:rsidRDefault="001C1EF6" w:rsidP="001C1EF6">
      <w:pPr>
        <w:spacing w:beforeLines="120" w:before="288" w:afterLines="120" w:after="288"/>
        <w:ind w:left="45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Institui</w:t>
      </w:r>
      <w:r w:rsidRPr="00845E0E">
        <w:rPr>
          <w:rFonts w:asciiTheme="minorHAnsi" w:hAnsiTheme="minorHAnsi" w:cstheme="minorHAnsi"/>
          <w:sz w:val="22"/>
          <w:szCs w:val="22"/>
        </w:rPr>
        <w:t xml:space="preserve"> o Fundo Municipal de Proteção e Defesa Civil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845E0E">
        <w:rPr>
          <w:rFonts w:asciiTheme="minorHAnsi" w:hAnsiTheme="minorHAnsi" w:cstheme="minorHAnsi"/>
          <w:sz w:val="22"/>
          <w:szCs w:val="22"/>
        </w:rPr>
        <w:t>FUMPDeC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845E0E">
        <w:rPr>
          <w:rFonts w:asciiTheme="minorHAnsi" w:hAnsiTheme="minorHAnsi" w:cstheme="minorHAnsi"/>
          <w:sz w:val="22"/>
          <w:szCs w:val="22"/>
        </w:rPr>
        <w:t>, nos termos da Lei nº 6.280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45E0E">
        <w:rPr>
          <w:rFonts w:asciiTheme="minorHAnsi" w:hAnsiTheme="minorHAnsi" w:cstheme="minorHAnsi"/>
          <w:sz w:val="22"/>
          <w:szCs w:val="22"/>
        </w:rPr>
        <w:t xml:space="preserve"> de 8 de agosto de 2005.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Art. 1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Fica instituído o Fundo Municipal de Proteção e Defesa Civil </w:t>
      </w: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Pr="005519EC">
        <w:rPr>
          <w:rFonts w:asciiTheme="minorHAnsi" w:hAnsiTheme="minorHAnsi" w:cstheme="minorHAnsi"/>
          <w:sz w:val="24"/>
          <w:szCs w:val="24"/>
        </w:rPr>
        <w:t>, fundo especial de natureza contábil, com escrituração própria, vinculado ao Gabinete do Prefeito Municipal, para, sem prejuízo das dotações consignadas no orçamento municipal para os mesmos objetivos, captar recursos e custear, no todo ou em parte, as ações: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prevenção em áreas de risco de desastres, incluindo o monitoramento de áreas de risco em tempo real e a produção antecipada de alertas de desastres;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recuperação de áreas atingidas por desastres, situadas em locais que tiverem a situação de emergência ou o estado de calamidade pública reconhecidos oficialmente;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III - do Sistema Estadual de Proteção e Defesa Civil - SIEPDEC, de que trata o </w:t>
      </w:r>
      <w:hyperlink r:id="rId7" w:tgtFrame="blank" w:history="1">
        <w:r w:rsidRPr="005519EC">
          <w:rPr>
            <w:rFonts w:asciiTheme="minorHAnsi" w:hAnsiTheme="minorHAnsi" w:cstheme="minorHAnsi"/>
            <w:sz w:val="24"/>
            <w:szCs w:val="24"/>
          </w:rPr>
          <w:t>Decreto Estadual nº 64.592, de 14 de novembro de 2019</w:t>
        </w:r>
      </w:hyperlink>
      <w:r w:rsidRPr="005519EC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IV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socorro e assistência à população atingida por desastres, quando em estado de calamidade pública ou situação de emergência oficialmente reconhecida.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§ </w:t>
      </w:r>
      <w:r>
        <w:rPr>
          <w:rFonts w:asciiTheme="minorHAnsi" w:hAnsiTheme="minorHAnsi" w:cstheme="minorHAnsi"/>
          <w:sz w:val="24"/>
          <w:szCs w:val="24"/>
        </w:rPr>
        <w:t>1º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Caberá ao Chefe de Gabinete, juntamente com a autoridade municipal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 xml:space="preserve">de </w:t>
      </w:r>
      <w:r w:rsidRPr="005519EC">
        <w:rPr>
          <w:rFonts w:asciiTheme="minorHAnsi" w:hAnsiTheme="minorHAnsi" w:cstheme="minorHAnsi"/>
          <w:sz w:val="24"/>
          <w:szCs w:val="24"/>
          <w:highlight w:val="lightGray"/>
        </w:rPr>
        <w:t xml:space="preserve"> </w:t>
      </w:r>
      <w:r w:rsidRPr="005519EC">
        <w:rPr>
          <w:rFonts w:asciiTheme="minorHAnsi" w:hAnsiTheme="minorHAnsi" w:cstheme="minorHAnsi"/>
          <w:sz w:val="24"/>
          <w:szCs w:val="24"/>
        </w:rPr>
        <w:t>proteção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e defesa civil, a gestão e a prestação de contas da aplicação dos recursos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>, sob a supervisão do Secretário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519EC">
        <w:rPr>
          <w:rFonts w:asciiTheme="minorHAnsi" w:hAnsiTheme="minorHAnsi" w:cstheme="minorHAnsi"/>
          <w:sz w:val="24"/>
          <w:szCs w:val="24"/>
        </w:rPr>
        <w:t>responsável pelas finanças municipais.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§ </w:t>
      </w:r>
      <w:r>
        <w:rPr>
          <w:rFonts w:asciiTheme="minorHAnsi" w:hAnsiTheme="minorHAnsi" w:cstheme="minorHAnsi"/>
          <w:sz w:val="24"/>
          <w:szCs w:val="24"/>
        </w:rPr>
        <w:t>2º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Decreto do Poder Executivo disporá sobre o funcionamento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>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Art. 2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Constituem receitas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>: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recursos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transferidos da União ou do Estado;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recursos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provenientes de entidades nacionais, estaduais ou municipais, privadas ou vinculadas a outros entes federativos, e de entidades estrangeiras;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lastRenderedPageBreak/>
        <w:t>III - produto de alienação de materiais ou equipamentos, desde que esses não tenham sido adquiridos com recursos do Tesouro Municipal;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IV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doações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>, auxílios, contribuições e legados que lhe venham a ser destinados.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§ 1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Os recursos financeiros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 xml:space="preserve"> serão depositados em conta específica de titularidade do Fundo, mantida em instituição financeira oficial.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§ 2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Os equipamentos e materiais permanentes adquiridos com os recursos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 xml:space="preserve"> serão incorporados ao patrimônio do Município.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Art. 3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Fica instituído o Conselho Gestor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>, órgão colegiado, com as seguintes atribuições: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definir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critérios de priorização para aplicação dos recursos do Fundo;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apreciar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o plano de trabalho elaborado pela autoridade municipal de proteção e defesa civil para aplicação dos recursos do Fundo;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III - aprovar os projetos, atividades e ações destinatárias dos recursos do Fundo, em consonância com a Política Municipal de Proteção de Defesa Civil;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IV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orientar e controlar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a aplicação dos recursos do Fundo;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V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apreciar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as prestações de contas do Fundo;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VI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zelar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para que sejam atendidas as normas federais e estaduais que disponham sobre a utilização dos recursos financeiros recebidos da União ou do Estado;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VII - aprovar seu regimento interno.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Parágrafo único. Ato da autoridade municipal de proteção e defesa civil: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aprovará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o plano de aplicação dos recursos do Fundo;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disciplinará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as condições para a apresentação de projetos e ações que poderão ser beneficiados com recursos do Fundo;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III - disciplinará a forma de prestação de contas relativa ao emprego dos recursos do Fundo.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Art. 4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O Conselho Gestor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 xml:space="preserve"> será composto por: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I - 2 (dois) representantes do órgão municipal de proteção e defesa civil, indicados pelo seu titular;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lastRenderedPageBreak/>
        <w:t>II - 2 (dois) representantes da sociedade civil, indicados na forma prevista em decreto.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§ 1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A função de membro do Conselho Gestor não será remunerada, mas considerada como serviço público relevante.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§ 2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A Presidência do Conselho Gestor será exercida pela autoridade municipal de proteção e defesa civil do Município, que: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será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substituído, em seus impedimentos e ausências, pelo subordinado imediato;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 xml:space="preserve">II - </w:t>
      </w:r>
      <w:proofErr w:type="gramStart"/>
      <w:r w:rsidRPr="005519EC">
        <w:rPr>
          <w:rFonts w:asciiTheme="minorHAnsi" w:hAnsiTheme="minorHAnsi" w:cstheme="minorHAnsi"/>
          <w:sz w:val="24"/>
          <w:szCs w:val="24"/>
        </w:rPr>
        <w:t>exercerá</w:t>
      </w:r>
      <w:proofErr w:type="gramEnd"/>
      <w:r w:rsidRPr="005519EC">
        <w:rPr>
          <w:rFonts w:asciiTheme="minorHAnsi" w:hAnsiTheme="minorHAnsi" w:cstheme="minorHAnsi"/>
          <w:sz w:val="24"/>
          <w:szCs w:val="24"/>
        </w:rPr>
        <w:t xml:space="preserve"> o voto de qualidade.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§ 3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Decreto disciplinará a composição e o funcionamento do Conselho Gestor do </w:t>
      </w:r>
      <w:proofErr w:type="spellStart"/>
      <w:r w:rsidRPr="005519EC">
        <w:rPr>
          <w:rFonts w:asciiTheme="minorHAnsi" w:hAnsiTheme="minorHAnsi" w:cstheme="minorHAnsi"/>
          <w:sz w:val="24"/>
          <w:szCs w:val="24"/>
        </w:rPr>
        <w:t>FUMPDeC</w:t>
      </w:r>
      <w:proofErr w:type="spellEnd"/>
      <w:r w:rsidRPr="005519EC">
        <w:rPr>
          <w:rFonts w:asciiTheme="minorHAnsi" w:hAnsiTheme="minorHAnsi" w:cstheme="minorHAnsi"/>
          <w:sz w:val="24"/>
          <w:szCs w:val="24"/>
        </w:rPr>
        <w:t>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Art. 5</w:t>
      </w:r>
      <w:r>
        <w:rPr>
          <w:rFonts w:asciiTheme="minorHAnsi" w:hAnsiTheme="minorHAnsi" w:cstheme="minorHAnsi"/>
          <w:sz w:val="24"/>
          <w:szCs w:val="24"/>
        </w:rPr>
        <w:t>º</w:t>
      </w:r>
      <w:r w:rsidRPr="005519EC">
        <w:rPr>
          <w:rFonts w:asciiTheme="minorHAnsi" w:hAnsiTheme="minorHAnsi" w:cstheme="minorHAnsi"/>
          <w:sz w:val="24"/>
          <w:szCs w:val="24"/>
        </w:rPr>
        <w:t xml:space="preserve"> As despesas decorrentes da execução desta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5519EC">
        <w:rPr>
          <w:rFonts w:asciiTheme="minorHAnsi" w:hAnsiTheme="minorHAnsi" w:cstheme="minorHAnsi"/>
          <w:sz w:val="24"/>
          <w:szCs w:val="24"/>
        </w:rPr>
        <w:t>ei onera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5519EC">
        <w:rPr>
          <w:rFonts w:asciiTheme="minorHAnsi" w:hAnsiTheme="minorHAnsi" w:cstheme="minorHAnsi"/>
          <w:sz w:val="24"/>
          <w:szCs w:val="24"/>
        </w:rPr>
        <w:t xml:space="preserve"> as dotações próprias consignadas no orçamento, suplementadas se necessário.</w:t>
      </w:r>
    </w:p>
    <w:p w:rsidR="001C1EF6" w:rsidRPr="005519EC" w:rsidRDefault="001C1EF6" w:rsidP="001C1EF6">
      <w:pPr>
        <w:spacing w:before="120" w:after="120"/>
        <w:ind w:firstLine="1418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5519EC">
        <w:rPr>
          <w:rFonts w:asciiTheme="minorHAnsi" w:hAnsiTheme="minorHAnsi" w:cstheme="minorHAnsi"/>
          <w:sz w:val="24"/>
          <w:szCs w:val="24"/>
        </w:rPr>
        <w:t>Art. 6º Esta lei entra em vigor na data de sua publicação.</w:t>
      </w:r>
    </w:p>
    <w:p w:rsidR="00A43D0D" w:rsidRPr="00225217" w:rsidRDefault="00A43D0D" w:rsidP="001C1EF6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2C39BC">
        <w:t>5</w:t>
      </w:r>
      <w:r>
        <w:t xml:space="preserve"> </w:t>
      </w:r>
      <w:r w:rsidRPr="00225217">
        <w:t xml:space="preserve">de </w:t>
      </w:r>
      <w:r w:rsidR="002C39BC">
        <w:t>fever</w:t>
      </w:r>
      <w:r w:rsidR="00201E7D">
        <w:t>eiro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9872BD" w:rsidRDefault="009872BD" w:rsidP="00AB4325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</w:p>
    <w:sectPr w:rsidR="009872BD" w:rsidSect="0053217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27" w:rsidRDefault="00A34527">
      <w:r>
        <w:separator/>
      </w:r>
    </w:p>
  </w:endnote>
  <w:endnote w:type="continuationSeparator" w:id="0">
    <w:p w:rsidR="00A34527" w:rsidRDefault="00A3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A537F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A537F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27" w:rsidRDefault="00A34527">
      <w:r>
        <w:separator/>
      </w:r>
    </w:p>
  </w:footnote>
  <w:footnote w:type="continuationSeparator" w:id="0">
    <w:p w:rsidR="00A34527" w:rsidRDefault="00A3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Default="00A34527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Default="00A3452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1EF6"/>
    <w:rsid w:val="001C27A0"/>
    <w:rsid w:val="001C2E4E"/>
    <w:rsid w:val="001C6786"/>
    <w:rsid w:val="001C6D7E"/>
    <w:rsid w:val="001D4C89"/>
    <w:rsid w:val="001E1B6B"/>
    <w:rsid w:val="001E225D"/>
    <w:rsid w:val="001E3A19"/>
    <w:rsid w:val="001E46DA"/>
    <w:rsid w:val="001E539C"/>
    <w:rsid w:val="001E72DE"/>
    <w:rsid w:val="001E79AB"/>
    <w:rsid w:val="001F0D44"/>
    <w:rsid w:val="001F4101"/>
    <w:rsid w:val="001F498F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77D5"/>
    <w:rsid w:val="00260080"/>
    <w:rsid w:val="002600A7"/>
    <w:rsid w:val="002711AD"/>
    <w:rsid w:val="002722D4"/>
    <w:rsid w:val="00273766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5155"/>
    <w:rsid w:val="002B5A58"/>
    <w:rsid w:val="002B5AB0"/>
    <w:rsid w:val="002B750D"/>
    <w:rsid w:val="002B7C41"/>
    <w:rsid w:val="002C248D"/>
    <w:rsid w:val="002C2547"/>
    <w:rsid w:val="002C2B4E"/>
    <w:rsid w:val="002C39BC"/>
    <w:rsid w:val="002C68C9"/>
    <w:rsid w:val="002D30FF"/>
    <w:rsid w:val="002D397D"/>
    <w:rsid w:val="002D4836"/>
    <w:rsid w:val="002D6269"/>
    <w:rsid w:val="002E1060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6ABC"/>
    <w:rsid w:val="004272B2"/>
    <w:rsid w:val="004331AA"/>
    <w:rsid w:val="00433B0A"/>
    <w:rsid w:val="00440DB9"/>
    <w:rsid w:val="004429F1"/>
    <w:rsid w:val="0044424D"/>
    <w:rsid w:val="00447577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96F1A"/>
    <w:rsid w:val="005A537F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453E"/>
    <w:rsid w:val="00635B4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F3BC8"/>
    <w:rsid w:val="006F6BA4"/>
    <w:rsid w:val="006F763A"/>
    <w:rsid w:val="00701647"/>
    <w:rsid w:val="00701F89"/>
    <w:rsid w:val="00706891"/>
    <w:rsid w:val="007070AF"/>
    <w:rsid w:val="0071258A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307D"/>
    <w:rsid w:val="007944B9"/>
    <w:rsid w:val="007A02FB"/>
    <w:rsid w:val="007A26BB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4220"/>
    <w:rsid w:val="00817076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14A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4527"/>
    <w:rsid w:val="00A350F9"/>
    <w:rsid w:val="00A35E9C"/>
    <w:rsid w:val="00A37495"/>
    <w:rsid w:val="00A43D0D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0EAA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6CFB"/>
    <w:rsid w:val="00B874C4"/>
    <w:rsid w:val="00B91939"/>
    <w:rsid w:val="00B940D4"/>
    <w:rsid w:val="00B9522A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769F3"/>
    <w:rsid w:val="00C82F0D"/>
    <w:rsid w:val="00C86C6D"/>
    <w:rsid w:val="00C90304"/>
    <w:rsid w:val="00C9101A"/>
    <w:rsid w:val="00C91A91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40C3"/>
    <w:rsid w:val="00CD5468"/>
    <w:rsid w:val="00CD7A3A"/>
    <w:rsid w:val="00CE3A03"/>
    <w:rsid w:val="00CE44A4"/>
    <w:rsid w:val="00CF0609"/>
    <w:rsid w:val="00CF0B71"/>
    <w:rsid w:val="00CF263B"/>
    <w:rsid w:val="00D01586"/>
    <w:rsid w:val="00D02260"/>
    <w:rsid w:val="00D046DC"/>
    <w:rsid w:val="00D101D7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5205685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.sp.gov.br/norma/1922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7E1C-9CB2-494E-A5A3-ECB14EFE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</Template>
  <TotalTime>12</TotalTime>
  <Pages>3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11</cp:revision>
  <cp:lastPrinted>2018-06-26T22:41:00Z</cp:lastPrinted>
  <dcterms:created xsi:type="dcterms:W3CDTF">2024-12-10T10:32:00Z</dcterms:created>
  <dcterms:modified xsi:type="dcterms:W3CDTF">2025-02-05T17:58:00Z</dcterms:modified>
</cp:coreProperties>
</file>