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B8AFD" w14:textId="7BD2ED11"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32B8B9F" wp14:editId="232B8BA0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1A7A4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827CA0">
        <w:rPr>
          <w:rFonts w:ascii="Calibri" w:eastAsia="Arial Unicode MS" w:hAnsi="Calibri" w:cs="Calibri"/>
          <w:b/>
          <w:sz w:val="24"/>
          <w:szCs w:val="24"/>
        </w:rPr>
        <w:t>3</w:t>
      </w:r>
      <w:r w:rsidR="001C7F8D">
        <w:rPr>
          <w:rFonts w:ascii="Calibri" w:eastAsia="Arial Unicode MS" w:hAnsi="Calibri" w:cs="Calibri"/>
          <w:b/>
          <w:sz w:val="24"/>
          <w:szCs w:val="24"/>
        </w:rPr>
        <w:t>8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1C7F8D">
        <w:rPr>
          <w:rFonts w:ascii="Calibri" w:eastAsia="Arial Unicode MS" w:hAnsi="Calibri" w:cs="Calibri"/>
          <w:sz w:val="24"/>
          <w:szCs w:val="24"/>
        </w:rPr>
        <w:t>5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1C7F8D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14:paraId="232B8AFE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14:paraId="232B8AFF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0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32B8B01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32B8B02" w14:textId="77777777"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32B8B03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232B8B04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32B8B05" w14:textId="77777777"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32B8B06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07" w14:textId="77777777"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32B8B08" w14:textId="47D164E7"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Decreto nº 12.3</w:t>
      </w:r>
      <w:r w:rsidR="001C7F8D">
        <w:rPr>
          <w:rFonts w:asciiTheme="minorHAnsi" w:hAnsiTheme="minorHAnsi" w:cs="Calibri"/>
          <w:color w:val="000000"/>
          <w:sz w:val="24"/>
          <w:szCs w:val="24"/>
        </w:rPr>
        <w:t>90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1C7F8D">
        <w:rPr>
          <w:rFonts w:asciiTheme="minorHAnsi" w:hAnsiTheme="minorHAnsi" w:cs="Calibri"/>
          <w:color w:val="000000"/>
          <w:sz w:val="24"/>
          <w:szCs w:val="24"/>
        </w:rPr>
        <w:t>21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 xml:space="preserve"> de outubro de 2020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14:paraId="232B8B09" w14:textId="77777777" w:rsidR="008056A1" w:rsidRDefault="00D23DBB" w:rsidP="008056A1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3710"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Lei Federal nº 4.320, de 17 de março de 1964, que, ao mesmo tempo em que faculta ao Poder Executivo a abertura de créditos adicionais extraordinários por meio de decreto e sem autorização legislativa prévia, não exclui a necessidade de apreciação desta medida pelo Poder Legislativo. </w:t>
      </w:r>
    </w:p>
    <w:p w14:paraId="232B8B0A" w14:textId="77777777" w:rsidR="00997976" w:rsidRDefault="00997976" w:rsidP="008056A1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Em específico, a presente propositura tem por objetivo a 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>suplementação de dotações</w:t>
      </w:r>
      <w:r w:rsidR="00C85BE5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para atender despesas com a gestão de serviços de saúde e</w:t>
      </w:r>
      <w:r w:rsidR="00C85BE5">
        <w:rPr>
          <w:rFonts w:asciiTheme="minorHAnsi" w:hAnsiTheme="minorHAnsi" w:cs="Calibri"/>
          <w:color w:val="000000"/>
          <w:sz w:val="24"/>
          <w:szCs w:val="24"/>
        </w:rPr>
        <w:t xml:space="preserve"> com a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 xml:space="preserve"> folha de pagamento dos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empregados públicos municipais que atuam 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>no combate à pandemia d</w:t>
      </w:r>
      <w:r>
        <w:rPr>
          <w:rFonts w:asciiTheme="minorHAnsi" w:hAnsiTheme="minorHAnsi" w:cs="Calibri"/>
          <w:color w:val="000000"/>
          <w:sz w:val="24"/>
          <w:szCs w:val="24"/>
        </w:rPr>
        <w:t>a</w:t>
      </w:r>
      <w:r w:rsidRPr="00997976">
        <w:rPr>
          <w:rFonts w:asciiTheme="minorHAnsi" w:hAnsiTheme="minorHAnsi" w:cs="Calibri"/>
          <w:color w:val="000000"/>
          <w:sz w:val="24"/>
          <w:szCs w:val="24"/>
        </w:rPr>
        <w:t xml:space="preserve"> COVID-19.</w:t>
      </w:r>
    </w:p>
    <w:p w14:paraId="232B8B0B" w14:textId="77777777" w:rsidR="00196C7D" w:rsidRDefault="00C40DC7" w:rsidP="008056A1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56A1">
        <w:rPr>
          <w:rFonts w:asciiTheme="minorHAnsi" w:hAnsiTheme="minorHAnsi" w:cs="Calibri"/>
          <w:color w:val="000000"/>
          <w:sz w:val="24"/>
          <w:szCs w:val="24"/>
        </w:rPr>
        <w:t>Na medida em que (i) a Secretaria Municipal d</w:t>
      </w:r>
      <w:r w:rsidR="00A85F5E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Saúde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necessitava </w:t>
      </w:r>
      <w:r w:rsidR="00350066" w:rsidRPr="008056A1">
        <w:rPr>
          <w:rFonts w:asciiTheme="minorHAnsi" w:hAnsiTheme="minorHAnsi" w:cs="Calibri"/>
          <w:color w:val="000000"/>
          <w:sz w:val="24"/>
          <w:szCs w:val="24"/>
        </w:rPr>
        <w:t>da disponibilização orçamentária d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os recursos previstos em supracitado decreto,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>) não sendo possível aguardar, naquela ocasião, a realização d</w:t>
      </w:r>
      <w:r w:rsidR="00997976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sessão ordinária desta Egrégia Casa de Leis, a fim de submeter propositura legislativa para a autorização de abertura do correspondente crédito adicional suplementar</w:t>
      </w:r>
      <w:r w:rsidR="00DA547F" w:rsidRPr="008056A1">
        <w:rPr>
          <w:rFonts w:asciiTheme="minorHAnsi" w:hAnsiTheme="minorHAnsi" w:cs="Calibri"/>
          <w:color w:val="000000"/>
          <w:sz w:val="24"/>
          <w:szCs w:val="24"/>
        </w:rPr>
        <w:t xml:space="preserve"> ou </w:t>
      </w:r>
      <w:r w:rsidRPr="008056A1">
        <w:rPr>
          <w:rFonts w:asciiTheme="minorHAnsi" w:hAnsiTheme="minorHAnsi" w:cs="Calibri"/>
          <w:color w:val="000000"/>
          <w:sz w:val="24"/>
          <w:szCs w:val="24"/>
        </w:rPr>
        <w:t>especial, (</w:t>
      </w:r>
      <w:proofErr w:type="spellStart"/>
      <w:r w:rsidRPr="008056A1">
        <w:rPr>
          <w:rFonts w:asciiTheme="minorHAnsi" w:hAnsiTheme="minorHAnsi" w:cs="Calibri"/>
          <w:color w:val="000000"/>
          <w:sz w:val="24"/>
          <w:szCs w:val="24"/>
        </w:rPr>
        <w:t>iii</w:t>
      </w:r>
      <w:proofErr w:type="spellEnd"/>
      <w:r w:rsidRPr="008056A1">
        <w:rPr>
          <w:rFonts w:asciiTheme="minorHAnsi" w:hAnsiTheme="minorHAnsi" w:cs="Calibri"/>
          <w:color w:val="000000"/>
          <w:sz w:val="24"/>
          <w:szCs w:val="24"/>
        </w:rPr>
        <w:t xml:space="preserve">) optou-se pela abertura do crédito adicional extraordinário cuja ratificação ora se solicita. </w:t>
      </w:r>
    </w:p>
    <w:p w14:paraId="232B8B0C" w14:textId="77777777"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14:paraId="232B8B0D" w14:textId="77777777"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32B8B0E" w14:textId="77777777"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32B8B0F" w14:textId="77777777"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232B8B10" w14:textId="77777777"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14:paraId="232B8B11" w14:textId="77777777"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32B8B12" w14:textId="77777777"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232B8B13" w14:textId="77777777"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32B8B14" w14:textId="77777777"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32B8B15" w14:textId="62A585FB" w:rsidR="0054701A" w:rsidRPr="00A82693" w:rsidRDefault="008727AC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8727AC">
        <w:rPr>
          <w:rFonts w:ascii="Calibri" w:hAnsi="Calibri" w:cs="Calibri"/>
          <w:sz w:val="22"/>
          <w:szCs w:val="22"/>
        </w:rPr>
        <w:t>Ratifica a abertura, pelo Poder Executivo, do crédito adicional extraordinário previsto no Decreto nº 12.390, de 21 de outubro de 2020, até o limite de R$  949.175,31 (novecentos e quarenta e nove mil, cento e setenta e cinco reais e trinta e um centavos), para suplementar as dotações extraordinárias para atender despesas com a gestão de serviços de saúde e folha de pagamento, e dá outras providências.</w:t>
      </w:r>
    </w:p>
    <w:p w14:paraId="232B8B16" w14:textId="77777777"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32B8B17" w14:textId="42DA8F98"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 xml:space="preserve">do crédito adicional extraordinário previsto no </w:t>
      </w:r>
      <w:r w:rsidR="00CB7185" w:rsidRPr="00CB7185">
        <w:rPr>
          <w:rFonts w:ascii="Calibri" w:hAnsi="Calibri"/>
          <w:sz w:val="24"/>
          <w:szCs w:val="24"/>
        </w:rPr>
        <w:t>Decreto nº 12.390, de 21 de outubro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85F5E" w:rsidRPr="00A85F5E">
        <w:rPr>
          <w:rFonts w:ascii="Calibri" w:hAnsi="Calibri"/>
          <w:sz w:val="24"/>
          <w:szCs w:val="24"/>
        </w:rPr>
        <w:t xml:space="preserve">até o limite </w:t>
      </w:r>
      <w:r w:rsidR="00997976" w:rsidRPr="00997976">
        <w:rPr>
          <w:rFonts w:ascii="Calibri" w:hAnsi="Calibri"/>
          <w:sz w:val="24"/>
          <w:szCs w:val="24"/>
        </w:rPr>
        <w:t xml:space="preserve">de </w:t>
      </w:r>
      <w:r w:rsidR="00CB7185" w:rsidRPr="00CB7185">
        <w:rPr>
          <w:rFonts w:ascii="Calibri" w:hAnsi="Calibri"/>
          <w:sz w:val="24"/>
          <w:szCs w:val="24"/>
        </w:rPr>
        <w:t>R$  949.175,31 (novecentos e quarenta e nove mil, cento e setenta e cinco reais e trinta e um centavos), para suplementar as dotações extraordinárias para atender despesas com a gestão de serviços de saúde e folha de pagamento,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901"/>
        <w:gridCol w:w="1916"/>
      </w:tblGrid>
      <w:tr w:rsidR="00CB7185" w:rsidRPr="00CB7185" w14:paraId="1D1BC763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9B73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BBA1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B7185" w:rsidRPr="00CB7185" w14:paraId="20347E64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CE7C6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4635B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CB7185" w:rsidRPr="00CB7185" w14:paraId="0E0D0B7C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17E20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4328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B7185" w:rsidRPr="00CB7185" w14:paraId="7748BFD5" w14:textId="77777777" w:rsidTr="00C86E98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E3F2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B7185" w:rsidRPr="00CB7185" w14:paraId="3467B86E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44F55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3A96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843A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4F6C1C03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233D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9561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893F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752AFF9A" w14:textId="77777777" w:rsidTr="00C86E98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B8F09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0DFA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3B7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24345E12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A4F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7DE7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E447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40BB197D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9B02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C8C9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CF5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CB7185" w:rsidRPr="00CB7185" w14:paraId="3E8DE781" w14:textId="77777777" w:rsidTr="00C86E98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99B0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B7185" w:rsidRPr="00CB7185" w14:paraId="3001D015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70F49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5209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2066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CB7185" w:rsidRPr="00CB7185" w14:paraId="49AF15C2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8861A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706F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CB7185" w:rsidRPr="00CB7185" w14:paraId="7D118E8A" w14:textId="77777777" w:rsidTr="00C86E98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29F99" w14:textId="77777777" w:rsidR="00CB7185" w:rsidRPr="00CB7185" w:rsidRDefault="00CB7185" w:rsidP="00CB71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0F80B7BC" w14:textId="77777777" w:rsidTr="00C86E98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63BCC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B7185" w:rsidRPr="00CB7185" w14:paraId="15336CA9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56ABB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740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D1B0C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37C17A24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C45F1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1161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A68D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0FA60FDC" w14:textId="77777777" w:rsidTr="00C86E98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787EE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689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63182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56A446A7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B3745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55CA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CD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49CBEE0E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74C4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66C8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C239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669.175,31 </w:t>
            </w:r>
          </w:p>
        </w:tc>
      </w:tr>
      <w:tr w:rsidR="00CB7185" w:rsidRPr="00CB7185" w14:paraId="3B9D03E8" w14:textId="77777777" w:rsidTr="00C86E98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77E9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B7185" w:rsidRPr="00CB7185" w14:paraId="4ADD69B4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A217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18C9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Contratação por Tempo Determinado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194FC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329.047,30 </w:t>
            </w:r>
          </w:p>
        </w:tc>
      </w:tr>
      <w:tr w:rsidR="00CB7185" w:rsidRPr="00CB7185" w14:paraId="4F78F681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D01BF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D0A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8A4F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340.128,01 </w:t>
            </w:r>
          </w:p>
        </w:tc>
      </w:tr>
      <w:tr w:rsidR="00CB7185" w:rsidRPr="00CB7185" w14:paraId="651FF3A9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8BCD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289C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B7185" w:rsidRPr="00CB7185" w14:paraId="4FD902FC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39880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34DF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F4F1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CB7185" w:rsidRPr="00CB7185" w14:paraId="73E426F4" w14:textId="77777777" w:rsidTr="00C86E98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46639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26907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14:paraId="6CEE72D3" w14:textId="77777777" w:rsidR="00CB7185" w:rsidRPr="00CB7185" w:rsidRDefault="00E21CEC" w:rsidP="00CB718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0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bookmarkEnd w:id="0"/>
      <w:r w:rsidR="00CB7185" w:rsidRPr="00CB7185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orçamentários provenientes de anulação parcial de dotações abaixo especificadas: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CB7185" w:rsidRPr="00CB7185" w14:paraId="0467984D" w14:textId="77777777" w:rsidTr="00C86E98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806FC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AE9D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B7185" w:rsidRPr="00CB7185" w14:paraId="735C21D3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A7E98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3EAB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CB7185" w:rsidRPr="00CB7185" w14:paraId="4976C6CC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A9796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19C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B7185" w:rsidRPr="00CB7185" w14:paraId="03DB55DE" w14:textId="77777777" w:rsidTr="00C86E98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55719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B7185" w:rsidRPr="00CB7185" w14:paraId="464AC086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9DBD3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EDA4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8B1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0C242E57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8BB1B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E042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41E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1CABDBC5" w14:textId="77777777" w:rsidTr="00C86E98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28224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844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8D6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02C5DEAD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ACF04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73A5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3457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5BD17587" w14:textId="77777777" w:rsidTr="00C86E98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C4A11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695D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D0A8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CB7185" w:rsidRPr="00CB7185" w14:paraId="64C1939E" w14:textId="77777777" w:rsidTr="00C86E98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6943D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B7185" w:rsidRPr="00CB7185" w14:paraId="10AEAF09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FBB9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D48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183D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CB7185" w:rsidRPr="00CB7185" w14:paraId="770DA6BD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D9BB4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AFB0B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CB7185" w:rsidRPr="00CB7185" w14:paraId="039C24DC" w14:textId="77777777" w:rsidTr="00C86E98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2A761" w14:textId="77777777" w:rsidR="00CB7185" w:rsidRPr="00CB7185" w:rsidRDefault="00CB7185" w:rsidP="00CB718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3A4A1D57" w14:textId="77777777" w:rsidTr="00C86E98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EBFA0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CB7185" w:rsidRPr="00CB7185" w14:paraId="3A88D728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45FA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993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3211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31280F1C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2D9BF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416A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4EDC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07477180" w14:textId="77777777" w:rsidTr="00C86E98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8800F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A5F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47B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5A3FFAA6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9FC50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6778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61B3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B7185" w:rsidRPr="00CB7185" w14:paraId="506351CC" w14:textId="77777777" w:rsidTr="00C86E98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F9E6D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998F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D44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729.175,31 </w:t>
            </w:r>
          </w:p>
        </w:tc>
      </w:tr>
      <w:tr w:rsidR="00CB7185" w:rsidRPr="00CB7185" w14:paraId="4CF9BB6F" w14:textId="77777777" w:rsidTr="00C86E98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5E1F2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CB7185" w:rsidRPr="00CB7185" w14:paraId="7D53E505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865D8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E51D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549E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56.429,30 </w:t>
            </w:r>
          </w:p>
        </w:tc>
      </w:tr>
      <w:tr w:rsidR="00CB7185" w:rsidRPr="00CB7185" w14:paraId="2285AB7A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F6CB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8012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30078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612.746,01 </w:t>
            </w:r>
          </w:p>
        </w:tc>
      </w:tr>
      <w:tr w:rsidR="00CB7185" w:rsidRPr="00CB7185" w14:paraId="7ACFE97A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01D6B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57CC1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B7185" w:rsidRPr="00CB7185" w14:paraId="2CD2C6DC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CE6C8" w14:textId="77777777" w:rsidR="00CB7185" w:rsidRPr="00CB7185" w:rsidRDefault="00CB7185" w:rsidP="00CB718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4B10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9ECD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CB7185" w:rsidRPr="00CB7185" w14:paraId="717BCF56" w14:textId="77777777" w:rsidTr="00C86E98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BC17" w14:textId="77777777" w:rsidR="00CB7185" w:rsidRPr="00CB7185" w:rsidRDefault="00CB7185" w:rsidP="00CB718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393D9" w14:textId="77777777" w:rsidR="00CB7185" w:rsidRPr="00CB7185" w:rsidRDefault="00CB7185" w:rsidP="00CB718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7185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14:paraId="232B8B95" w14:textId="35CDF879" w:rsidR="00D860CD" w:rsidRDefault="0054701A" w:rsidP="00CB718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14:paraId="232B8B96" w14:textId="77777777"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14:paraId="232B8B97" w14:textId="77777777"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14:paraId="232B8B98" w14:textId="77777777"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14:paraId="232B8B99" w14:textId="77777777"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232B8B9A" w14:textId="7678B75A"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727AC">
        <w:rPr>
          <w:rFonts w:ascii="Calibri" w:hAnsi="Calibri"/>
          <w:sz w:val="24"/>
          <w:szCs w:val="24"/>
        </w:rPr>
        <w:t>5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8727AC">
        <w:rPr>
          <w:rFonts w:ascii="Calibri" w:hAnsi="Calibri"/>
          <w:sz w:val="24"/>
          <w:szCs w:val="24"/>
        </w:rPr>
        <w:t xml:space="preserve">novembro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32B8B9B" w14:textId="77777777"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C" w14:textId="77777777"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14:paraId="232B8B9D" w14:textId="77777777"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32B8B9E" w14:textId="77777777"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B8BA3" w14:textId="77777777" w:rsidR="003939F3" w:rsidRDefault="003939F3" w:rsidP="008166A0">
      <w:r>
        <w:separator/>
      </w:r>
    </w:p>
  </w:endnote>
  <w:endnote w:type="continuationSeparator" w:id="0">
    <w:p w14:paraId="232B8BA4" w14:textId="77777777"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B8BAC" w14:textId="77777777"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C85BE5">
      <w:rPr>
        <w:rFonts w:ascii="Calibri" w:hAnsi="Calibri"/>
        <w:b/>
        <w:bCs/>
        <w:noProof/>
      </w:rPr>
      <w:t>1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C85BE5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14:paraId="232B8BAD" w14:textId="77777777"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B8BA1" w14:textId="77777777" w:rsidR="003939F3" w:rsidRDefault="003939F3" w:rsidP="008166A0">
      <w:r>
        <w:separator/>
      </w:r>
    </w:p>
  </w:footnote>
  <w:footnote w:type="continuationSeparator" w:id="0">
    <w:p w14:paraId="232B8BA2" w14:textId="77777777"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B8BA5" w14:textId="77777777"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2B8BAE" wp14:editId="232B8BA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2B8BA6" w14:textId="77777777" w:rsidR="003939F3" w:rsidRDefault="003939F3" w:rsidP="00857790">
    <w:pPr>
      <w:pStyle w:val="Legenda"/>
    </w:pPr>
  </w:p>
  <w:p w14:paraId="232B8BA7" w14:textId="77777777" w:rsidR="003939F3" w:rsidRDefault="003939F3" w:rsidP="00857790">
    <w:pPr>
      <w:pStyle w:val="Legenda"/>
    </w:pPr>
    <w:r>
      <w:t xml:space="preserve"> </w:t>
    </w:r>
  </w:p>
  <w:p w14:paraId="232B8BA8" w14:textId="77777777" w:rsidR="003939F3" w:rsidRDefault="003939F3" w:rsidP="00857790">
    <w:pPr>
      <w:pStyle w:val="Legenda"/>
    </w:pPr>
  </w:p>
  <w:p w14:paraId="232B8BA9" w14:textId="77777777" w:rsidR="003939F3" w:rsidRPr="00BE4DA8" w:rsidRDefault="003939F3" w:rsidP="00857790">
    <w:pPr>
      <w:pStyle w:val="Legenda"/>
      <w:rPr>
        <w:sz w:val="12"/>
        <w:szCs w:val="24"/>
      </w:rPr>
    </w:pPr>
  </w:p>
  <w:p w14:paraId="232B8BAA" w14:textId="77777777"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32B8BAB" w14:textId="77777777" w:rsidR="003939F3" w:rsidRPr="00DE587A" w:rsidRDefault="003939F3" w:rsidP="00DE58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C7F8D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27AC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B7185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  <w14:docId w14:val="232B8AFD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ED451-1472-4572-B2D0-29F6C6DA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2</cp:revision>
  <cp:lastPrinted>2020-10-06T20:09:00Z</cp:lastPrinted>
  <dcterms:created xsi:type="dcterms:W3CDTF">2020-11-03T16:59:00Z</dcterms:created>
  <dcterms:modified xsi:type="dcterms:W3CDTF">2020-11-03T16:59:00Z</dcterms:modified>
</cp:coreProperties>
</file>