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8230D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A85F5E">
        <w:rPr>
          <w:rFonts w:ascii="Calibri" w:eastAsia="Arial Unicode MS" w:hAnsi="Calibri" w:cs="Calibri"/>
          <w:b/>
          <w:sz w:val="24"/>
          <w:szCs w:val="24"/>
        </w:rPr>
        <w:t>16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A85F5E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>8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bookmarkStart w:id="0" w:name="_Hlk5065075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Decreto nº 12.3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>82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2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outubro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 2020</w:t>
      </w:r>
      <w:bookmarkEnd w:id="0"/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A85F5E" w:rsidRPr="00A85F5E" w:rsidRDefault="008E3795" w:rsidP="00A85F5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propositura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visa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r w:rsidR="00A85F5E">
        <w:rPr>
          <w:rFonts w:ascii="Calibri" w:hAnsi="Calibri"/>
          <w:sz w:val="24"/>
          <w:szCs w:val="24"/>
        </w:rPr>
        <w:t>corrigir</w:t>
      </w:r>
      <w:r w:rsidR="00A85F5E" w:rsidRPr="00A85F5E">
        <w:rPr>
          <w:rFonts w:ascii="Calibri" w:hAnsi="Calibri"/>
          <w:sz w:val="24"/>
          <w:szCs w:val="24"/>
        </w:rPr>
        <w:t xml:space="preserve"> classificações orçamentárias incluídas no orçamento </w:t>
      </w:r>
      <w:r w:rsidR="00A85F5E">
        <w:rPr>
          <w:rFonts w:ascii="Calibri" w:hAnsi="Calibri"/>
          <w:sz w:val="24"/>
          <w:szCs w:val="24"/>
        </w:rPr>
        <w:t xml:space="preserve">por meio </w:t>
      </w:r>
      <w:r w:rsidR="00A85F5E" w:rsidRPr="00A85F5E">
        <w:rPr>
          <w:rFonts w:ascii="Calibri" w:hAnsi="Calibri"/>
          <w:sz w:val="24"/>
          <w:szCs w:val="24"/>
        </w:rPr>
        <w:t xml:space="preserve">do Decreto </w:t>
      </w:r>
      <w:r w:rsidR="00A85F5E">
        <w:rPr>
          <w:rFonts w:ascii="Calibri" w:hAnsi="Calibri"/>
          <w:sz w:val="24"/>
          <w:szCs w:val="24"/>
        </w:rPr>
        <w:t xml:space="preserve">nº </w:t>
      </w:r>
      <w:r w:rsidR="00A85F5E" w:rsidRPr="00A85F5E">
        <w:rPr>
          <w:rFonts w:ascii="Calibri" w:hAnsi="Calibri"/>
          <w:sz w:val="24"/>
          <w:szCs w:val="24"/>
        </w:rPr>
        <w:t>12.365</w:t>
      </w:r>
      <w:r w:rsidR="00A85F5E">
        <w:rPr>
          <w:rFonts w:ascii="Calibri" w:hAnsi="Calibri"/>
          <w:sz w:val="24"/>
          <w:szCs w:val="24"/>
        </w:rPr>
        <w:t>,</w:t>
      </w:r>
      <w:r w:rsidR="00A85F5E" w:rsidRPr="00A85F5E">
        <w:rPr>
          <w:rFonts w:ascii="Calibri" w:hAnsi="Calibri"/>
          <w:sz w:val="24"/>
          <w:szCs w:val="24"/>
        </w:rPr>
        <w:t xml:space="preserve"> de 02</w:t>
      </w:r>
      <w:r w:rsidR="00A85F5E">
        <w:rPr>
          <w:rFonts w:ascii="Calibri" w:hAnsi="Calibri"/>
          <w:sz w:val="24"/>
          <w:szCs w:val="24"/>
        </w:rPr>
        <w:t xml:space="preserve"> de setembro de </w:t>
      </w:r>
      <w:r w:rsidR="00A85F5E" w:rsidRPr="00A85F5E">
        <w:rPr>
          <w:rFonts w:ascii="Calibri" w:hAnsi="Calibri"/>
          <w:sz w:val="24"/>
          <w:szCs w:val="24"/>
        </w:rPr>
        <w:t>2020</w:t>
      </w:r>
      <w:r w:rsidR="00A85F5E">
        <w:rPr>
          <w:rFonts w:ascii="Calibri" w:hAnsi="Calibri"/>
          <w:sz w:val="24"/>
          <w:szCs w:val="24"/>
        </w:rPr>
        <w:t>,</w:t>
      </w:r>
      <w:r w:rsidR="00A85F5E" w:rsidRPr="00A85F5E">
        <w:rPr>
          <w:rFonts w:ascii="Calibri" w:hAnsi="Calibri"/>
          <w:sz w:val="24"/>
          <w:szCs w:val="24"/>
        </w:rPr>
        <w:t xml:space="preserve"> e da Lei </w:t>
      </w:r>
      <w:r w:rsidR="00A85F5E">
        <w:rPr>
          <w:rFonts w:ascii="Calibri" w:hAnsi="Calibri"/>
          <w:sz w:val="24"/>
          <w:szCs w:val="24"/>
        </w:rPr>
        <w:t xml:space="preserve">nº 10.048, de 15 de setembro de </w:t>
      </w:r>
      <w:r w:rsidR="00A85F5E" w:rsidRPr="00A85F5E">
        <w:rPr>
          <w:rFonts w:ascii="Calibri" w:hAnsi="Calibri"/>
          <w:sz w:val="24"/>
          <w:szCs w:val="24"/>
        </w:rPr>
        <w:t xml:space="preserve">2020, referente às despesas relativas aos recursos recebidos pelo município através da Lei </w:t>
      </w:r>
      <w:r w:rsidR="00A85F5E">
        <w:rPr>
          <w:rFonts w:ascii="Calibri" w:hAnsi="Calibri"/>
          <w:sz w:val="24"/>
          <w:szCs w:val="24"/>
        </w:rPr>
        <w:t xml:space="preserve">Federal nº </w:t>
      </w:r>
      <w:r w:rsidR="00A85F5E" w:rsidRPr="00A85F5E">
        <w:rPr>
          <w:rFonts w:ascii="Calibri" w:hAnsi="Calibri"/>
          <w:sz w:val="24"/>
          <w:szCs w:val="24"/>
        </w:rPr>
        <w:t>14.017</w:t>
      </w:r>
      <w:r w:rsidR="00A85F5E">
        <w:rPr>
          <w:rFonts w:ascii="Calibri" w:hAnsi="Calibri"/>
          <w:sz w:val="24"/>
          <w:szCs w:val="24"/>
        </w:rPr>
        <w:t>, de 29 de junho de 2020</w:t>
      </w:r>
      <w:r w:rsidR="00A85F5E" w:rsidRPr="00A85F5E">
        <w:rPr>
          <w:rFonts w:ascii="Calibri" w:hAnsi="Calibri"/>
          <w:sz w:val="24"/>
          <w:szCs w:val="24"/>
        </w:rPr>
        <w:t xml:space="preserve"> – Lei Aldir Blanc, para a correta contabilização das despesas. </w:t>
      </w:r>
    </w:p>
    <w:p w:rsidR="00196C7D" w:rsidRPr="008056A1" w:rsidRDefault="00C40DC7" w:rsidP="008056A1">
      <w:pPr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Cultura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</w:t>
      </w:r>
      <w:bookmarkStart w:id="1" w:name="_GoBack"/>
      <w:bookmarkEnd w:id="1"/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 xml:space="preserve">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(ii) não sendo possível aguardar, naquela ocasião, a realização da próxima 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especial, (iii) optou-se pela abertura do crédito adicional extraordinário cuja ratificação ora se solicita.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A85F5E" w:rsidRPr="00A85F5E">
        <w:rPr>
          <w:rFonts w:ascii="Calibri" w:hAnsi="Calibri" w:cs="Calibri"/>
          <w:sz w:val="22"/>
          <w:szCs w:val="22"/>
        </w:rPr>
        <w:t>Decreto nº 12.382, de 2 de outubro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</w:t>
      </w:r>
      <w:r w:rsidR="00E21CEC">
        <w:rPr>
          <w:rFonts w:ascii="Calibri" w:hAnsi="Calibri"/>
          <w:sz w:val="24"/>
          <w:szCs w:val="24"/>
        </w:rPr>
        <w:t xml:space="preserve">no </w:t>
      </w:r>
      <w:r w:rsidR="00A85F5E" w:rsidRPr="00A85F5E">
        <w:rPr>
          <w:rFonts w:ascii="Calibri" w:hAnsi="Calibri"/>
          <w:sz w:val="24"/>
          <w:szCs w:val="24"/>
        </w:rPr>
        <w:t>Decreto nº 12.382, de 2 de outubro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>até o limite de R$ 1.549.737,74 (um milhão, quinhentos e quarenta e nove mil, setecentos e trinta e sete reais e setenta e quatro centavos), referente aos recursos emergenciais destinados pela Lei Aldir Blanc – Lei Federal nº 14.017, de 29 de junho de 2020, ao setor cultural, que teve suas atividades afetadas pela pandemia da COVID-19, conforme demonstrativo abaixo</w:t>
      </w:r>
      <w:r w:rsidR="00A85F5E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1.549.737,74 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599.737,74 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3.3.50.41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562.500,00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187.500,00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A85F5E" w:rsidRDefault="00E21CEC" w:rsidP="00A85F5E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2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r w:rsidR="00A85F5E" w:rsidRPr="00A85F5E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financeiros provenientes de anulações parciais das dotações orçamentária vigente e abaixo especificadas:</w:t>
      </w:r>
      <w:bookmarkEnd w:id="2"/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1.549.737,74 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187.500,00 </w:t>
            </w:r>
          </w:p>
        </w:tc>
      </w:tr>
      <w:tr w:rsidR="00A85F5E" w:rsidRPr="00A85F5E" w:rsidTr="00943D4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3.3.60.41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562.500,00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599.737,74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A85F5E" w:rsidRPr="00A85F5E" w:rsidTr="00943D4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5F5E" w:rsidRPr="00A85F5E" w:rsidRDefault="00A85F5E" w:rsidP="00A85F5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5E" w:rsidRPr="00A85F5E" w:rsidRDefault="00A85F5E" w:rsidP="00A85F5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5F5E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D860CD" w:rsidRDefault="00A85F5E" w:rsidP="00A85F5E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 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85F5E">
        <w:rPr>
          <w:rFonts w:ascii="Calibri" w:hAnsi="Calibri"/>
          <w:sz w:val="24"/>
          <w:szCs w:val="24"/>
        </w:rPr>
        <w:t>8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A85F5E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85F5E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85F5E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8F6FE-7571-4151-8F2D-90461F82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</cp:revision>
  <cp:lastPrinted>2020-09-11T13:49:00Z</cp:lastPrinted>
  <dcterms:created xsi:type="dcterms:W3CDTF">2020-10-06T19:19:00Z</dcterms:created>
  <dcterms:modified xsi:type="dcterms:W3CDTF">2020-10-06T19:24:00Z</dcterms:modified>
</cp:coreProperties>
</file>