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33AE7">
        <w:rPr>
          <w:rFonts w:ascii="Arial" w:hAnsi="Arial" w:cs="Arial"/>
          <w:sz w:val="24"/>
          <w:szCs w:val="24"/>
        </w:rPr>
        <w:t>28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33AE7">
        <w:rPr>
          <w:rFonts w:ascii="Arial" w:hAnsi="Arial" w:cs="Arial"/>
          <w:sz w:val="24"/>
          <w:szCs w:val="24"/>
        </w:rPr>
        <w:t>julh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</w:t>
      </w:r>
      <w:r w:rsidR="006F62DB">
        <w:rPr>
          <w:rFonts w:ascii="Arial" w:hAnsi="Arial" w:cs="Arial"/>
          <w:sz w:val="24"/>
          <w:szCs w:val="24"/>
        </w:rPr>
        <w:t xml:space="preserve"> Complementar</w:t>
      </w:r>
      <w:r w:rsidR="00CE7817" w:rsidRPr="00EF7583">
        <w:rPr>
          <w:rFonts w:ascii="Arial" w:hAnsi="Arial" w:cs="Arial"/>
          <w:sz w:val="24"/>
          <w:szCs w:val="24"/>
        </w:rPr>
        <w:t xml:space="preserve"> nº </w:t>
      </w:r>
      <w:r w:rsidR="006F62DB">
        <w:rPr>
          <w:rFonts w:ascii="Arial" w:hAnsi="Arial" w:cs="Arial"/>
          <w:sz w:val="24"/>
          <w:szCs w:val="24"/>
        </w:rPr>
        <w:t>15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2A14D8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6F62DB">
        <w:rPr>
          <w:b/>
          <w:bCs/>
          <w:sz w:val="32"/>
          <w:szCs w:val="32"/>
        </w:rPr>
        <w:t>15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2414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24140">
        <w:rPr>
          <w:rFonts w:ascii="Arial" w:hAnsi="Arial" w:cs="Arial"/>
          <w:sz w:val="22"/>
          <w:szCs w:val="22"/>
        </w:rPr>
        <w:t>Proíbe o uso de buzina por composições ferroviárias que trafegam pelo perímetro urbano de Araraquara e no distrito de Bueno de Andrada no período compreendido entre 22 e 6 horas.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4140" w:rsidRPr="00B24140" w:rsidRDefault="00B24140" w:rsidP="00B241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4140">
        <w:rPr>
          <w:rFonts w:ascii="Arial" w:hAnsi="Arial" w:cs="Arial"/>
          <w:sz w:val="24"/>
          <w:szCs w:val="24"/>
        </w:rPr>
        <w:t>Art. 1º Fica proibido o uso de buzina por composições ferroviárias que trafegam pelo perímetro urbano de Araraquara e no distrito de Bueno de Andrada no período compreendido entre 22 e 6 horas.</w:t>
      </w:r>
    </w:p>
    <w:p w:rsidR="00B24140" w:rsidRDefault="00B24140" w:rsidP="00B241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4140" w:rsidRPr="00B24140" w:rsidRDefault="00B24140" w:rsidP="00B241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4140">
        <w:rPr>
          <w:rFonts w:ascii="Arial" w:hAnsi="Arial" w:cs="Arial"/>
          <w:sz w:val="24"/>
          <w:szCs w:val="24"/>
        </w:rPr>
        <w:t>Art. 2º O descumprimento do disposto nesta lei complementar ensejará a aplicação de multa de 200 (duzentas) Unidades Fiscais do Município (UFM).</w:t>
      </w:r>
    </w:p>
    <w:p w:rsidR="00B24140" w:rsidRDefault="00B24140" w:rsidP="00B241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B24140" w:rsidP="00B241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4140">
        <w:rPr>
          <w:rFonts w:ascii="Arial" w:hAnsi="Arial" w:cs="Arial"/>
          <w:sz w:val="24"/>
          <w:szCs w:val="24"/>
        </w:rPr>
        <w:t>Art. 3º Esta lei complementar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>
    <w:pPr>
      <w:pStyle w:val="Rodap"/>
      <w:jc w:val="right"/>
    </w:pPr>
  </w:p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3AE7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A14D8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2DB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24140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86</cp:revision>
  <cp:lastPrinted>1998-11-10T17:41:00Z</cp:lastPrinted>
  <dcterms:created xsi:type="dcterms:W3CDTF">2017-03-28T14:59:00Z</dcterms:created>
  <dcterms:modified xsi:type="dcterms:W3CDTF">2020-07-28T16:42:00Z</dcterms:modified>
</cp:coreProperties>
</file>