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213/2020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(CTA), um crédito adicional suplementar, até o limite de R$ 346.000,00 (trezentos e quarenta e seis mil reais), para serviços de limpeza e conservação no Terminal Central de Integração e na sede da CTA, bem como para serviços de portaria na sede da CTA,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0E50C5">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031" w:rsidRDefault="00A73031" w:rsidP="00126850">
      <w:pPr>
        <w:spacing w:line="240" w:lineRule="auto"/>
      </w:pPr>
      <w:r>
        <w:separator/>
      </w:r>
    </w:p>
  </w:endnote>
  <w:endnote w:type="continuationSeparator" w:id="0">
    <w:p w:rsidR="00A73031" w:rsidRDefault="00A7303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E50C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E50C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031" w:rsidRDefault="00A73031" w:rsidP="00126850">
      <w:pPr>
        <w:spacing w:line="240" w:lineRule="auto"/>
      </w:pPr>
      <w:r>
        <w:separator/>
      </w:r>
    </w:p>
  </w:footnote>
  <w:footnote w:type="continuationSeparator" w:id="0">
    <w:p w:rsidR="00A73031" w:rsidRDefault="00A7303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E50C5"/>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3031"/>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D6A18-3B70-4882-B99E-D92D5B33A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1085</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2020-07-24T19:58:00Z</dcterms:modified>
</cp:coreProperties>
</file>