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C21E05">
        <w:rPr>
          <w:rFonts w:ascii="Calibri" w:hAnsi="Calibri" w:cs="Calibri"/>
          <w:b/>
          <w:sz w:val="24"/>
          <w:szCs w:val="24"/>
        </w:rPr>
        <w:t>16</w:t>
      </w:r>
      <w:r w:rsidR="00002F6D">
        <w:rPr>
          <w:rFonts w:ascii="Calibri" w:hAnsi="Calibri" w:cs="Calibri"/>
          <w:b/>
          <w:sz w:val="24"/>
          <w:szCs w:val="24"/>
        </w:rPr>
        <w:t>8</w:t>
      </w:r>
      <w:bookmarkStart w:id="0" w:name="_GoBack"/>
      <w:bookmarkEnd w:id="0"/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D25513">
        <w:rPr>
          <w:rFonts w:ascii="Calibri" w:hAnsi="Calibri" w:cs="Calibri"/>
          <w:b/>
          <w:sz w:val="24"/>
          <w:szCs w:val="24"/>
        </w:rPr>
        <w:t>156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2551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25513">
        <w:rPr>
          <w:rFonts w:ascii="Calibri" w:hAnsi="Calibri" w:cs="Calibri"/>
          <w:sz w:val="22"/>
          <w:szCs w:val="22"/>
        </w:rPr>
        <w:t>Denomina Rua Victória Carolina de Almeida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25513" w:rsidRDefault="00D25513" w:rsidP="00D25513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1º Fica denominada como Rua Victória Carolina de Almeida a via pública da sede do Município conhecida como Avenida “N”, do loteamento denominado Residencial Monte Carlo, com início na Rua “D” e término na Rua “E”, do mesmo loteamento.</w:t>
      </w:r>
    </w:p>
    <w:p w:rsidR="00D25513" w:rsidRDefault="00D25513" w:rsidP="00D25513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2º Revoga-se a Lei nº 9.941, de 2 de abril de 2020. </w:t>
      </w:r>
    </w:p>
    <w:p w:rsidR="00D25513" w:rsidRDefault="00D25513" w:rsidP="00D25513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3º Esta lei entra em vigor na data de sua publicação.</w:t>
      </w:r>
    </w:p>
    <w:p w:rsidR="00162273" w:rsidRPr="008A09C8" w:rsidRDefault="00D25513" w:rsidP="00D25513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2F5453"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BD7828">
        <w:rPr>
          <w:rFonts w:ascii="Calibri" w:hAnsi="Calibri" w:cs="Calibri"/>
          <w:sz w:val="24"/>
          <w:szCs w:val="24"/>
        </w:rPr>
        <w:t>1</w:t>
      </w:r>
      <w:r w:rsidR="00150D05">
        <w:rPr>
          <w:rFonts w:ascii="Calibri" w:hAnsi="Calibri" w:cs="Calibri"/>
          <w:sz w:val="24"/>
          <w:szCs w:val="24"/>
        </w:rPr>
        <w:t>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</w:t>
      </w:r>
      <w:r w:rsidR="00150D05">
        <w:rPr>
          <w:rFonts w:ascii="Calibri" w:hAnsi="Calibri" w:cs="Calibri"/>
          <w:sz w:val="24"/>
          <w:szCs w:val="24"/>
        </w:rPr>
        <w:t>l</w:t>
      </w:r>
      <w:r w:rsidR="009C3C85">
        <w:rPr>
          <w:rFonts w:ascii="Calibri" w:hAnsi="Calibri" w:cs="Calibri"/>
          <w:sz w:val="24"/>
          <w:szCs w:val="24"/>
        </w:rPr>
        <w:t>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02F6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02F6D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02F6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2F6D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1E05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5513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0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285</cp:revision>
  <cp:lastPrinted>2018-06-26T22:41:00Z</cp:lastPrinted>
  <dcterms:created xsi:type="dcterms:W3CDTF">2016-08-16T19:55:00Z</dcterms:created>
  <dcterms:modified xsi:type="dcterms:W3CDTF">2020-07-14T18:39:00Z</dcterms:modified>
</cp:coreProperties>
</file>