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DA0E49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146/2020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12.292, de 15 de junho de 2020,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 matéria é de iniciativa privativa do Prefeito Municipal (artigo 74, inciso IV, da Lei Orgânica do Município de Araraquara (LOMA). </w:t>
      </w: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Compete ao Prefeito, nos termos do art. 112 da LOMA, expedir regulamento com o fito de abrir “crédito extraordinário nos casos de calamidade pública, em caráter excepcional, comunicando, imediatamente, o fato à Câmara”. </w:t>
      </w: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Mencionado comando encontra-se, outrossim, disposto no art. 44 da Lei Federal nº 4.320, de 17 de março de 1964 (Normas Gerais de Direito Financeiro), o qual se posta respeitado. </w:t>
      </w: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Ademais, não há dúvidas acerca da imprevisibilidade e urgência das despesas trazidas a lume, tendo em vista a situação de calamidade pública reconhecida em todos os âmbitos federativos, o que se coaduna com o § 2º do art. 228 da LOMA. </w:t>
      </w: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Tributação, Finanças e Orçamento para manifestação.</w:t>
      </w: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:rsidR="00DA0E49" w:rsidRDefault="00DA0E49" w:rsidP="00DA0E4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DA0E4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  <w:bookmarkStart w:id="0" w:name="_GoBack"/>
      <w:bookmarkEnd w:id="0"/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5C0" w:rsidRDefault="001325C0" w:rsidP="00126850">
      <w:pPr>
        <w:spacing w:line="240" w:lineRule="auto"/>
      </w:pPr>
      <w:r>
        <w:separator/>
      </w:r>
    </w:p>
  </w:endnote>
  <w:endnote w:type="continuationSeparator" w:id="0">
    <w:p w:rsidR="001325C0" w:rsidRDefault="001325C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A0E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A0E4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5C0" w:rsidRDefault="001325C0" w:rsidP="00126850">
      <w:pPr>
        <w:spacing w:line="240" w:lineRule="auto"/>
      </w:pPr>
      <w:r>
        <w:separator/>
      </w:r>
    </w:p>
  </w:footnote>
  <w:footnote w:type="continuationSeparator" w:id="0">
    <w:p w:rsidR="001325C0" w:rsidRDefault="001325C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25C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A0E49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E5A1E-09E2-463C-A576-BE8D0FC1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2020-06-18T20:07:00Z</dcterms:modified>
</cp:coreProperties>
</file>