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12.271, de 18 de maio de 2020,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AB0" w:rsidRDefault="005C7AB0" w:rsidP="00126850">
      <w:pPr>
        <w:spacing w:line="240" w:lineRule="auto"/>
      </w:pPr>
      <w:r>
        <w:separator/>
      </w:r>
    </w:p>
  </w:endnote>
  <w:endnote w:type="continuationSeparator" w:id="0">
    <w:p w:rsidR="005C7AB0" w:rsidRDefault="005C7A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71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71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AB0" w:rsidRDefault="005C7AB0" w:rsidP="00126850">
      <w:pPr>
        <w:spacing w:line="240" w:lineRule="auto"/>
      </w:pPr>
      <w:r>
        <w:separator/>
      </w:r>
    </w:p>
  </w:footnote>
  <w:footnote w:type="continuationSeparator" w:id="0">
    <w:p w:rsidR="005C7AB0" w:rsidRDefault="005C7A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1FC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C7AB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37CCE-E863-4A3A-B456-DA995DF8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2020-06-01T19:42:00Z</dcterms:modified>
</cp:coreProperties>
</file>