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Desafeta para a classe de bens dominicais as áreas públicas que especifica, a fim de que sejam destinadas ao Programa Habitacional Organização de Construção da Autogestão (OCA).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E61B1" w:rsidRDefault="000E61B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0E61B1" w:rsidRPr="00635C11" w:rsidRDefault="000E61B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90" w:rsidRDefault="00462990" w:rsidP="00126850">
      <w:pPr>
        <w:spacing w:line="240" w:lineRule="auto"/>
      </w:pPr>
      <w:r>
        <w:separator/>
      </w:r>
    </w:p>
  </w:endnote>
  <w:endnote w:type="continuationSeparator" w:id="0">
    <w:p w:rsidR="00462990" w:rsidRDefault="0046299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61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61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90" w:rsidRDefault="00462990" w:rsidP="00126850">
      <w:pPr>
        <w:spacing w:line="240" w:lineRule="auto"/>
      </w:pPr>
      <w:r>
        <w:separator/>
      </w:r>
    </w:p>
  </w:footnote>
  <w:footnote w:type="continuationSeparator" w:id="0">
    <w:p w:rsidR="00462990" w:rsidRDefault="0046299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E61B1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2990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9A0BC-11F2-449F-89FD-6E707B42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2020-05-22T22:12:00Z</dcterms:modified>
</cp:coreProperties>
</file>