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F17205">
        <w:rPr>
          <w:rFonts w:ascii="Calibri" w:hAnsi="Calibri" w:cs="Calibri"/>
          <w:b/>
          <w:sz w:val="24"/>
          <w:szCs w:val="24"/>
        </w:rPr>
        <w:t>076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15A59">
        <w:rPr>
          <w:rFonts w:ascii="Calibri" w:hAnsi="Calibri" w:cs="Calibri"/>
          <w:b/>
          <w:sz w:val="24"/>
          <w:szCs w:val="24"/>
        </w:rPr>
        <w:t>085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15A5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15A59">
        <w:rPr>
          <w:rFonts w:ascii="Calibri" w:hAnsi="Calibri" w:cs="Calibri"/>
          <w:sz w:val="22"/>
          <w:szCs w:val="22"/>
        </w:rPr>
        <w:t>Altera a Lei nº 9.797, de 22 de novembro de 2019, modificando atribuições e subordinações dos órgãos que especifica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15A59" w:rsidRDefault="00115A59" w:rsidP="00115A5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 Lei nº 9.797, de 22 de novembro de 2019, passa a vigorar com a</w:t>
      </w:r>
      <w:r w:rsidR="001C0D3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seguinte</w:t>
      </w:r>
      <w:r w:rsidR="001C0D3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alteraç</w:t>
      </w:r>
      <w:r w:rsidR="001C0D30">
        <w:rPr>
          <w:rFonts w:ascii="Calibri" w:hAnsi="Calibri" w:cs="Calibri"/>
          <w:sz w:val="24"/>
          <w:szCs w:val="24"/>
        </w:rPr>
        <w:t>ões</w:t>
      </w:r>
      <w:r>
        <w:rPr>
          <w:rFonts w:ascii="Calibri" w:hAnsi="Calibri" w:cs="Calibri"/>
          <w:sz w:val="24"/>
          <w:szCs w:val="24"/>
        </w:rPr>
        <w:t>:</w:t>
      </w:r>
    </w:p>
    <w:p w:rsidR="00115A59" w:rsidRDefault="00115A59" w:rsidP="001C0D30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4º ...............................................................................................................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 ........................................................................................................................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d) 1 (um) representante da Coordenadoria Executiva de Vigilância em Saúde.</w:t>
      </w:r>
    </w:p>
    <w:p w:rsidR="00115A59" w:rsidRDefault="00115A59" w:rsidP="001C0D30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9º  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 – .......................................................................................................................</w:t>
      </w:r>
    </w:p>
    <w:p w:rsidR="009301EB" w:rsidRDefault="009301EB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e) Gerência de Comunicação, Relações Públicas e Eventos;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III – 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b) Diretoria Comercial e de Relações Institucionais; 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IV – ...................................................................................................................... 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7. .........................................................................................................................</w:t>
      </w:r>
    </w:p>
    <w:p w:rsidR="009301EB" w:rsidRDefault="009301EB" w:rsidP="001C0D30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7.2. Unidade de Atendimento aos Usuários;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10. .......................................................................................................................</w:t>
      </w:r>
    </w:p>
    <w:p w:rsidR="009301EB" w:rsidRDefault="009301EB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C0D30">
      <w:pPr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10.5. Unidade de Reaterro e Pavimentação;</w:t>
      </w:r>
    </w:p>
    <w:p w:rsidR="00115A59" w:rsidRDefault="00115A59" w:rsidP="009301EB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115A5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Parágrafo único.  Os órgãos Controladoria, Procuradoria Geral e Gabinete da Superintendência possuem “status” de Gerência.</w:t>
      </w:r>
    </w:p>
    <w:p w:rsidR="00115A59" w:rsidRDefault="00115A59" w:rsidP="009301EB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12. 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 – assistir o Superintendente e os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>iretores em suas representações institucionais;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 – assistir o Superintendente e os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 xml:space="preserve">iretores nos contatos com os demais órgãos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 xml:space="preserve">utarquia, da Administração Pública Municipal Direta, dos demais </w:t>
      </w:r>
      <w:r w:rsidR="00F013F7">
        <w:rPr>
          <w:rFonts w:ascii="Calibri" w:hAnsi="Calibri" w:cs="Calibri"/>
          <w:sz w:val="22"/>
          <w:szCs w:val="24"/>
        </w:rPr>
        <w:t>p</w:t>
      </w:r>
      <w:r>
        <w:rPr>
          <w:rFonts w:ascii="Calibri" w:hAnsi="Calibri" w:cs="Calibri"/>
          <w:sz w:val="22"/>
          <w:szCs w:val="24"/>
        </w:rPr>
        <w:t xml:space="preserve">oderes e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utoridades;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III – assistir o Superintendente e os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 xml:space="preserve">iretores no atendimento aos usuários dos serviços prestados pela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IV – assistir o Superintendente e os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>iretores nos serviços de expediente;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 xml:space="preserve">VIII – controlar a agenda de atendimento e participação em reuniões e eventos do Superintendente e dos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>iretores; e,</w:t>
      </w:r>
    </w:p>
    <w:p w:rsidR="00115A59" w:rsidRDefault="00115A59" w:rsidP="009301EB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13. 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 – planejar, coordenar, supervisionar e controlar as atividades relativas aos serviços de protocolo, comunicações, arquivo, reprografia, limpeza e segurança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9301EB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spacing w:before="12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Seção V</w:t>
      </w:r>
    </w:p>
    <w:p w:rsidR="00115A59" w:rsidRDefault="00115A59" w:rsidP="009301EB">
      <w:pPr>
        <w:spacing w:after="12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Da Diretoria Comercial e de Relações Institucionais</w:t>
      </w:r>
    </w:p>
    <w:p w:rsidR="00115A59" w:rsidRDefault="00F013F7" w:rsidP="009301EB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14. </w:t>
      </w:r>
      <w:r w:rsidR="00115A59">
        <w:rPr>
          <w:rFonts w:ascii="Calibri" w:hAnsi="Calibri" w:cs="Calibri"/>
          <w:sz w:val="22"/>
          <w:szCs w:val="24"/>
        </w:rPr>
        <w:t xml:space="preserve">À Diretoria Comercial e de Relações Institucionais, subordinada à Superintendência da </w:t>
      </w:r>
      <w:r>
        <w:rPr>
          <w:rFonts w:ascii="Calibri" w:hAnsi="Calibri" w:cs="Calibri"/>
          <w:sz w:val="22"/>
          <w:szCs w:val="24"/>
        </w:rPr>
        <w:t>a</w:t>
      </w:r>
      <w:r w:rsidR="00115A59">
        <w:rPr>
          <w:rFonts w:ascii="Calibri" w:hAnsi="Calibri" w:cs="Calibri"/>
          <w:sz w:val="22"/>
          <w:szCs w:val="24"/>
        </w:rPr>
        <w:t>utarquia, compete: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VII – planejar, coordenar e supervisionar as atividades relativas ao controle de perdas de água no Município;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VIII – planejar, coordenar, supervisionar e controlar as atividades relativas ao desenvolvimento, à implantação e à manutenção de mecanismos de eficiência energética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 xml:space="preserve">utarquia; 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XI – 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b) Gerência de Controle de Perdas e Eficiência Energética; e,</w:t>
      </w:r>
    </w:p>
    <w:p w:rsidR="00115A59" w:rsidRDefault="00115A59" w:rsidP="009301EB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16. 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9301EB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IV – planejar, coordenar, supervisionar e controlar as atividades de conservação e manutenção em próprios da Autarquia e reparos em vias públicas;</w:t>
      </w:r>
    </w:p>
    <w:p w:rsidR="00115A59" w:rsidRDefault="00115A59" w:rsidP="009301EB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before="12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Seção X-A</w:t>
      </w:r>
    </w:p>
    <w:p w:rsidR="00115A59" w:rsidRDefault="00115A59" w:rsidP="00B501D5">
      <w:pPr>
        <w:spacing w:after="12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Da Gerência de Comunicação, Relações Públicas e Eventos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19-A. À Gerência de Comunicação, Relações Públicas e Eventos do Departamento Autônomo de Água e Esgotos de Araraquara, subordinada à Superintendência, compete: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 – gerenciar, coordenar, controlar e executar a seleção, a revisão e o preparo de matérias jornalísticas ou informativas e materiais de divulgação de interesse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utarquia, a serem divulgadas nos meios de comunicação;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 – gerenciar, coordenar, controlar, organizar e executar a realização de eventos internos e externos de interesse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 xml:space="preserve">utarquia; 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III – planejar, coordenar, supervisionar, controlar e executar as atividades relativas à divulgação das ações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IV – assessorar o Superintendente, as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 xml:space="preserve">iretorias e os demais órgãos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 xml:space="preserve">utarquia em seu relacionamento com os meios de comunicação e os usuários dos serviços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>V – gerenciar, coordenar, controlar e executar as atividades relativas ao registro, tratamento, encaminhamento e retorno adequado de reclamações, sugestões, opiniões, questionamentos, denúncias, elogios e solicitaç</w:t>
      </w:r>
      <w:r w:rsidR="00F013F7">
        <w:rPr>
          <w:rFonts w:ascii="Calibri" w:hAnsi="Calibri" w:cs="Calibri"/>
          <w:sz w:val="22"/>
          <w:szCs w:val="24"/>
        </w:rPr>
        <w:t xml:space="preserve">ões da população e da Ouvidoria </w:t>
      </w:r>
      <w:r>
        <w:rPr>
          <w:rFonts w:ascii="Calibri" w:hAnsi="Calibri" w:cs="Calibri"/>
          <w:sz w:val="22"/>
          <w:szCs w:val="24"/>
        </w:rPr>
        <w:t xml:space="preserve">Geral do Município, sobre os serviços públicos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VI – gerenciar, coordenar, controlar e executar as atividades relativas à Lei de Acesso à Informação, nos termos da Lei nº 9.862, de 29 de janeiro de 2020, e da Lei Federal nº 12.527, de 18 de novembro de 2011;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VII – gerenciar, coordenar, controlar e executar as atividades relativas à biblioteca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utarquia, bem como responsabilizar-se pela guarda e preservação de seu acervo;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VIII – responsabilizar-se pelas atividades de relações públicas e institucionais da autarquia;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IX – gerenciar, coordenar, controlar e executar as atividades de sistematização e organização de dados e indicadores referentes às atividades da gerência;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X – controlar o uso de sala de reunião, auditório e recursos audiovisuais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 e,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XI – executar outras atividades que lhe forem atribuídas pela Superintendência e pelas </w:t>
      </w:r>
      <w:r w:rsidR="00F013F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>iretorias.</w:t>
      </w:r>
    </w:p>
    <w:p w:rsidR="00115A59" w:rsidRDefault="00115A59" w:rsidP="00B501D5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22. 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 gerenciar, coordenar, controlar, executar e fiscalizar as atividades relativas aos serviços de protocolo, expedição e entrega de documentos, arquivo, guarda de documentos, comunicações, reprografia, limpeza e segurança da Autarquia;</w:t>
      </w:r>
    </w:p>
    <w:p w:rsidR="00115A59" w:rsidRDefault="00115A59" w:rsidP="00B501D5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26. 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XI – 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b) Unidade de Atendimento aos Usuários;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XII – executar outras atividades que lhe forem atribuídas pela Superintendência ou pela Diretoria Comercial e de Relações Institucionais.</w:t>
      </w:r>
    </w:p>
    <w:p w:rsidR="00115A59" w:rsidRDefault="00115A59" w:rsidP="00B501D5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29. 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 w:rsidRPr="00FA2E62">
        <w:rPr>
          <w:rFonts w:ascii="Calibri" w:hAnsi="Calibri" w:cs="Calibri"/>
          <w:sz w:val="22"/>
          <w:szCs w:val="24"/>
        </w:rPr>
        <w:t xml:space="preserve">VI – </w:t>
      </w:r>
      <w:r w:rsidR="00FA2E62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</w:t>
      </w:r>
      <w:bookmarkStart w:id="0" w:name="_GoBack"/>
      <w:bookmarkEnd w:id="0"/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e) Unidade de Reaterro e Pavimentação;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VII – gerenciar, coordenar, controlar, executar e fiscalizar as atividades relativas à manutenção e reparos em passeios e vias públicas em função de obras e serviços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VIII – gerenciar, coordenar, controlar, executar e fiscalizar as atividades relativas à reaterro de valas e reparos em pavimentos; e</w:t>
      </w:r>
    </w:p>
    <w:p w:rsidR="00115A59" w:rsidRDefault="00115A59" w:rsidP="00115A5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 xml:space="preserve">IX – executar outras atividades que lhe forem atribuídas pela Superintendência ou pela Diretoria Operacional. 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30. 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 – gerenciar, coordenar, controlar, executar e fiscalizar as atividades relativas à manutenção e conservação predial dos próprios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III – gerenciar, coordenar, controlar, executar e fiscalizar as atividades relativas à manutenção e conservação do paisagismo, áreas verdes e ajardinadas dos próprios da </w:t>
      </w:r>
      <w:r w:rsidR="00F013F7">
        <w:rPr>
          <w:rFonts w:ascii="Calibri" w:hAnsi="Calibri" w:cs="Calibri"/>
          <w:sz w:val="22"/>
          <w:szCs w:val="24"/>
        </w:rPr>
        <w:t>a</w:t>
      </w:r>
      <w:r>
        <w:rPr>
          <w:rFonts w:ascii="Calibri" w:hAnsi="Calibri" w:cs="Calibri"/>
          <w:sz w:val="22"/>
          <w:szCs w:val="24"/>
        </w:rPr>
        <w:t>utarquia;</w:t>
      </w:r>
    </w:p>
    <w:p w:rsidR="00115A59" w:rsidRDefault="00115A59" w:rsidP="00B501D5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33. ................................................................................................................</w:t>
      </w:r>
    </w:p>
    <w:p w:rsidR="00115A59" w:rsidRDefault="00115A59" w:rsidP="00B501D5">
      <w:pPr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115A59" w:rsidRDefault="00115A59" w:rsidP="00B501D5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IX – executar outras atividades que lhe forem atribuídas pela Superintendência ou pela Diretoria Comercial e de Relações Institucionais.”</w:t>
      </w:r>
      <w:r w:rsidR="00431041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(NR)</w:t>
      </w:r>
    </w:p>
    <w:p w:rsidR="00115A59" w:rsidRPr="00115A59" w:rsidRDefault="00115A59" w:rsidP="00B501D5">
      <w:pPr>
        <w:spacing w:before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Art. 2º Ficam revogados da Lei nº 9.797, de 2019: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I – o subitem 3.3 do item 3 do inciso IV do art. 9º;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II – o item 6 do inciso IV do art. 9º;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III – o subitem 11.1 do item 11 do inciso IV do art. 9º;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IV – os incisos IX e X do art. 14;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V – os incisos IX e X do art. 16;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VI – a alínea “d” do inciso XI do art. 16;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VII – os incisos II e III do art. 22;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VIII – a alínea “c” do inciso VIII do art. 22</w:t>
      </w:r>
    </w:p>
    <w:p w:rsidR="00115A59" w:rsidRPr="00115A59" w:rsidRDefault="00115A59" w:rsidP="00B501D5">
      <w:pPr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IX – a seção XVI do Capítulo II; e</w:t>
      </w:r>
    </w:p>
    <w:p w:rsidR="00115A59" w:rsidRPr="00115A59" w:rsidRDefault="00115A59" w:rsidP="00B501D5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X – a alín</w:t>
      </w:r>
      <w:r w:rsidR="00B501D5">
        <w:rPr>
          <w:rFonts w:ascii="Calibri" w:hAnsi="Calibri" w:cs="Calibri"/>
          <w:sz w:val="24"/>
          <w:szCs w:val="24"/>
        </w:rPr>
        <w:t>ea “a” do inciso VI do art. 30.</w:t>
      </w:r>
    </w:p>
    <w:p w:rsidR="00115A59" w:rsidRPr="00115A59" w:rsidRDefault="00115A59" w:rsidP="00115A59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115A59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162273" w:rsidRPr="008A09C8" w:rsidRDefault="002F5453" w:rsidP="00115A5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FA2E62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FA2E62">
      <w:rPr>
        <w:rFonts w:asciiTheme="minorHAnsi" w:hAnsiTheme="minorHAnsi" w:cstheme="minorHAnsi"/>
        <w:b/>
        <w:bCs/>
        <w:noProof/>
        <w:sz w:val="20"/>
      </w:rPr>
      <w:t>4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2E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2E6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2E6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15A59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0D30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1041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2F8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01EB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E2A5C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1D5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19D2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3103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13F7"/>
    <w:rsid w:val="00F06947"/>
    <w:rsid w:val="00F16907"/>
    <w:rsid w:val="00F17205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2E62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1944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307</cp:revision>
  <cp:lastPrinted>2018-06-26T22:41:00Z</cp:lastPrinted>
  <dcterms:created xsi:type="dcterms:W3CDTF">2016-08-16T19:55:00Z</dcterms:created>
  <dcterms:modified xsi:type="dcterms:W3CDTF">2020-03-11T00:07:00Z</dcterms:modified>
</cp:coreProperties>
</file>