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110/2020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subvenção social, até o valor de R$ 100.000,00 (cem mil reais), à entidade Centro Educacional e Assistencial Oficina das Meninas, para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E7B" w:rsidRDefault="00481E7B" w:rsidP="00126850">
      <w:pPr>
        <w:spacing w:line="240" w:lineRule="auto"/>
      </w:pPr>
      <w:r>
        <w:separator/>
      </w:r>
    </w:p>
  </w:endnote>
  <w:endnote w:type="continuationSeparator" w:id="0">
    <w:p w:rsidR="00481E7B" w:rsidRDefault="00481E7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B393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B393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E7B" w:rsidRDefault="00481E7B" w:rsidP="00126850">
      <w:pPr>
        <w:spacing w:line="240" w:lineRule="auto"/>
      </w:pPr>
      <w:r>
        <w:separator/>
      </w:r>
    </w:p>
  </w:footnote>
  <w:footnote w:type="continuationSeparator" w:id="0">
    <w:p w:rsidR="00481E7B" w:rsidRDefault="00481E7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1E7B"/>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393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39092-FA65-4515-8F62-4260AD4A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1017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2020-03-06T11:35:00Z</dcterms:modified>
</cp:coreProperties>
</file>