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R$ 3.999.916,00 (três milhões, novecentos e noventa e nove mil, novecentos e dezesseis reais), para aquisição de equipamentos para a futura Unidade de Retaguarda às Urgências no antigo Pronto-Socorro do Melhado,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583" w:rsidRDefault="00414583" w:rsidP="00126850">
      <w:pPr>
        <w:spacing w:line="240" w:lineRule="auto"/>
      </w:pPr>
      <w:r>
        <w:separator/>
      </w:r>
    </w:p>
  </w:endnote>
  <w:endnote w:type="continuationSeparator" w:id="0">
    <w:p w:rsidR="00414583" w:rsidRDefault="0041458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337B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337B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583" w:rsidRDefault="00414583" w:rsidP="00126850">
      <w:pPr>
        <w:spacing w:line="240" w:lineRule="auto"/>
      </w:pPr>
      <w:r>
        <w:separator/>
      </w:r>
    </w:p>
  </w:footnote>
  <w:footnote w:type="continuationSeparator" w:id="0">
    <w:p w:rsidR="00414583" w:rsidRDefault="0041458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14583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37B5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A29BD-F395-4CBD-831C-FA9564140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2020-02-13T18:55:00Z</dcterms:modified>
</cp:coreProperties>
</file>