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R$ 300.000,00 (trezentos mil reais), para atender as despesas com a assistência hospitalar e ambulatorial – repasse à Santa Casa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979" w:rsidRDefault="00BF7979" w:rsidP="00126850">
      <w:pPr>
        <w:spacing w:line="240" w:lineRule="auto"/>
      </w:pPr>
      <w:r>
        <w:separator/>
      </w:r>
    </w:p>
  </w:endnote>
  <w:endnote w:type="continuationSeparator" w:id="0">
    <w:p w:rsidR="00BF7979" w:rsidRDefault="00BF79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79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79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979" w:rsidRDefault="00BF7979" w:rsidP="00126850">
      <w:pPr>
        <w:spacing w:line="240" w:lineRule="auto"/>
      </w:pPr>
      <w:r>
        <w:separator/>
      </w:r>
    </w:p>
  </w:footnote>
  <w:footnote w:type="continuationSeparator" w:id="0">
    <w:p w:rsidR="00BF7979" w:rsidRDefault="00BF79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790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BF7979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7F34-69A1-415B-84B0-B4C95EDB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2020-02-06T15:29:00Z</dcterms:modified>
</cp:coreProperties>
</file>