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fins de custeio de proteção social básica, tendo como beneficiária a entidade Sociedade Amigos do Bairro de Santa Angelina,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AEB" w:rsidRDefault="00844AEB" w:rsidP="00126850">
      <w:pPr>
        <w:spacing w:line="240" w:lineRule="auto"/>
      </w:pPr>
      <w:r>
        <w:separator/>
      </w:r>
    </w:p>
  </w:endnote>
  <w:endnote w:type="continuationSeparator" w:id="0">
    <w:p w:rsidR="00844AEB" w:rsidRDefault="00844A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62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62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AEB" w:rsidRDefault="00844AEB" w:rsidP="00126850">
      <w:pPr>
        <w:spacing w:line="240" w:lineRule="auto"/>
      </w:pPr>
      <w:r>
        <w:separator/>
      </w:r>
    </w:p>
  </w:footnote>
  <w:footnote w:type="continuationSeparator" w:id="0">
    <w:p w:rsidR="00844AEB" w:rsidRDefault="00844A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6275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4AEB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94011-4F88-4A11-9EEF-DBA6D767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2020-02-06T15:33:00Z</dcterms:modified>
</cp:coreProperties>
</file>