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subvenções sociais, até o valor de R$ 557.523,00 (quinhentos e cinquenta e sete mil, quinhentos e vinte e três reais), às entidades de assistência social devidamente inscritas no Conselho Municipal dos Direitos da Criança e do Adolescente de Araraquara, para despesas de custeio,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56F" w:rsidRDefault="0095456F" w:rsidP="00126850">
      <w:pPr>
        <w:spacing w:line="240" w:lineRule="auto"/>
      </w:pPr>
      <w:r>
        <w:separator/>
      </w:r>
    </w:p>
  </w:endnote>
  <w:endnote w:type="continuationSeparator" w:id="0">
    <w:p w:rsidR="0095456F" w:rsidRDefault="0095456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3100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3100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56F" w:rsidRDefault="0095456F" w:rsidP="00126850">
      <w:pPr>
        <w:spacing w:line="240" w:lineRule="auto"/>
      </w:pPr>
      <w:r>
        <w:separator/>
      </w:r>
    </w:p>
  </w:footnote>
  <w:footnote w:type="continuationSeparator" w:id="0">
    <w:p w:rsidR="0095456F" w:rsidRDefault="0095456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45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100F"/>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DD9CA-BD57-46DD-979E-2B316CB4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1087</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2020-02-06T15:30:00Z</dcterms:modified>
</cp:coreProperties>
</file>