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68/2020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R$ 164.372,50 (cento e sessenta e quatro mil, trezentos e setenta e dois reais e cinquenta centavos), para implantação de diversas academias ao ar livre em praças e áreas de lazer,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472" w:rsidRDefault="007B1472" w:rsidP="00126850">
      <w:pPr>
        <w:spacing w:line="240" w:lineRule="auto"/>
      </w:pPr>
      <w:r>
        <w:separator/>
      </w:r>
    </w:p>
  </w:endnote>
  <w:endnote w:type="continuationSeparator" w:id="0">
    <w:p w:rsidR="007B1472" w:rsidRDefault="007B147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A1F2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A1F2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472" w:rsidRDefault="007B1472" w:rsidP="00126850">
      <w:pPr>
        <w:spacing w:line="240" w:lineRule="auto"/>
      </w:pPr>
      <w:r>
        <w:separator/>
      </w:r>
    </w:p>
  </w:footnote>
  <w:footnote w:type="continuationSeparator" w:id="0">
    <w:p w:rsidR="007B1472" w:rsidRDefault="007B147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1472"/>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A1F28"/>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82B1B-94AA-4E06-9E84-659A7D381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1021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2020-02-06T15:31:00Z</dcterms:modified>
</cp:coreProperties>
</file>