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69/2020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52/2020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R$ 346.196,51 (trezentos e quarenta e seis mil, cento e noventa e seis reais e cinquenta e um centavos), para investimentos em recapeamento asfáltico no Município,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90E" w:rsidRDefault="0063490E" w:rsidP="00126850">
      <w:pPr>
        <w:spacing w:line="240" w:lineRule="auto"/>
      </w:pPr>
      <w:r>
        <w:separator/>
      </w:r>
    </w:p>
  </w:endnote>
  <w:endnote w:type="continuationSeparator" w:id="0">
    <w:p w:rsidR="0063490E" w:rsidRDefault="0063490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41EB1">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41EB1">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90E" w:rsidRDefault="0063490E" w:rsidP="00126850">
      <w:pPr>
        <w:spacing w:line="240" w:lineRule="auto"/>
      </w:pPr>
      <w:r>
        <w:separator/>
      </w:r>
    </w:p>
  </w:footnote>
  <w:footnote w:type="continuationSeparator" w:id="0">
    <w:p w:rsidR="0063490E" w:rsidRDefault="0063490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490E"/>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41EB1"/>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3789B-EEDD-4EED-90BC-36711C731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1009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2020-02-06T15:31:00Z</dcterms:modified>
</cp:coreProperties>
</file>