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71/2020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54/2020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R$ 100.000,00 (cem mil reais), para fins de custeio de proteção social básica, tendo como beneficiária a entidade Sociedade Amigos do Bairro de Santa Angelina,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8D9" w:rsidRDefault="008168D9" w:rsidP="00126850">
      <w:pPr>
        <w:spacing w:line="240" w:lineRule="auto"/>
      </w:pPr>
      <w:r>
        <w:separator/>
      </w:r>
    </w:p>
  </w:endnote>
  <w:endnote w:type="continuationSeparator" w:id="0">
    <w:p w:rsidR="008168D9" w:rsidRDefault="008168D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EA7E23">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EA7E23">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8D9" w:rsidRDefault="008168D9" w:rsidP="00126850">
      <w:pPr>
        <w:spacing w:line="240" w:lineRule="auto"/>
      </w:pPr>
      <w:r>
        <w:separator/>
      </w:r>
    </w:p>
  </w:footnote>
  <w:footnote w:type="continuationSeparator" w:id="0">
    <w:p w:rsidR="008168D9" w:rsidRDefault="008168D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168D9"/>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A7E23"/>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B118A-5B56-47FB-A2F1-016E942F7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1003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2020-02-06T15:33:00Z</dcterms:modified>
</cp:coreProperties>
</file>