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54/2020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71/2020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R$ 100.000,00 (cem mil reais), para fins de custeio de proteção social básica, tendo como beneficiária a entidade Sociedade Amigos do Bairro de Santa Angelina,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especiais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33B" w:rsidRDefault="0082633B" w:rsidP="00126850">
      <w:pPr>
        <w:spacing w:line="240" w:lineRule="auto"/>
      </w:pPr>
      <w:r>
        <w:separator/>
      </w:r>
    </w:p>
  </w:endnote>
  <w:endnote w:type="continuationSeparator" w:id="0">
    <w:p w:rsidR="0082633B" w:rsidRDefault="0082633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B1B4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B1B4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33B" w:rsidRDefault="0082633B" w:rsidP="00126850">
      <w:pPr>
        <w:spacing w:line="240" w:lineRule="auto"/>
      </w:pPr>
      <w:r>
        <w:separator/>
      </w:r>
    </w:p>
  </w:footnote>
  <w:footnote w:type="continuationSeparator" w:id="0">
    <w:p w:rsidR="0082633B" w:rsidRDefault="0082633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1B4A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2633B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E7FCB-83BC-47E5-AB8D-F90726D4F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2020-02-06T15:33:00Z</dcterms:modified>
</cp:coreProperties>
</file>