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6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3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05.400,00 (cento e cinco mil e quatrocentos reais), para atender a manutenção das Unidades Básicas de Saúd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76D" w:rsidRDefault="00B8176D" w:rsidP="00126850">
      <w:pPr>
        <w:spacing w:line="240" w:lineRule="auto"/>
      </w:pPr>
      <w:r>
        <w:separator/>
      </w:r>
    </w:p>
  </w:endnote>
  <w:endnote w:type="continuationSeparator" w:id="0">
    <w:p w:rsidR="00B8176D" w:rsidRDefault="00B8176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07AB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07AB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76D" w:rsidRDefault="00B8176D" w:rsidP="00126850">
      <w:pPr>
        <w:spacing w:line="240" w:lineRule="auto"/>
      </w:pPr>
      <w:r>
        <w:separator/>
      </w:r>
    </w:p>
  </w:footnote>
  <w:footnote w:type="continuationSeparator" w:id="0">
    <w:p w:rsidR="00B8176D" w:rsidRDefault="00B8176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07AB3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176D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AD26B-6C25-4B9E-9396-38C842C4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06T15:34:00Z</dcterms:modified>
</cp:coreProperties>
</file>