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R$ 150.000,00 (cento e cinquenta mil reais), para aquisição de um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castramóvel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92" w:rsidRDefault="00D53092" w:rsidP="00126850">
      <w:pPr>
        <w:spacing w:line="240" w:lineRule="auto"/>
      </w:pPr>
      <w:r>
        <w:separator/>
      </w:r>
    </w:p>
  </w:endnote>
  <w:endnote w:type="continuationSeparator" w:id="0">
    <w:p w:rsidR="00D53092" w:rsidRDefault="00D530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6B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6B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92" w:rsidRDefault="00D53092" w:rsidP="00126850">
      <w:pPr>
        <w:spacing w:line="240" w:lineRule="auto"/>
      </w:pPr>
      <w:r>
        <w:separator/>
      </w:r>
    </w:p>
  </w:footnote>
  <w:footnote w:type="continuationSeparator" w:id="0">
    <w:p w:rsidR="00D53092" w:rsidRDefault="00D530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B58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92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780F9-B78B-45CB-9F7E-F900D9F50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2020-01-31T19:26:00Z</dcterms:modified>
</cp:coreProperties>
</file>