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56/2020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R$ 150.000,00 (cento e cinquenta mil reais), para aquisição de um castramóvel,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48A" w:rsidRDefault="005F648A" w:rsidP="00126850">
      <w:pPr>
        <w:spacing w:line="240" w:lineRule="auto"/>
      </w:pPr>
      <w:r>
        <w:separator/>
      </w:r>
    </w:p>
  </w:endnote>
  <w:endnote w:type="continuationSeparator" w:id="0">
    <w:p w:rsidR="005F648A" w:rsidRDefault="005F648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92E1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92E1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48A" w:rsidRDefault="005F648A" w:rsidP="00126850">
      <w:pPr>
        <w:spacing w:line="240" w:lineRule="auto"/>
      </w:pPr>
      <w:r>
        <w:separator/>
      </w:r>
    </w:p>
  </w:footnote>
  <w:footnote w:type="continuationSeparator" w:id="0">
    <w:p w:rsidR="005F648A" w:rsidRDefault="005F648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48A"/>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2E10"/>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6BAD6-BF3C-4239-A9BB-9F0A8784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937</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2020-01-31T19:26:00Z</dcterms:modified>
</cp:coreProperties>
</file>