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56/2020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R$ 150.000,00 (cento e cinquenta mil reais), para aquisição de um castramóvel,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908" w:rsidRDefault="00CE7908" w:rsidP="00126850">
      <w:pPr>
        <w:spacing w:line="240" w:lineRule="auto"/>
      </w:pPr>
      <w:r>
        <w:separator/>
      </w:r>
    </w:p>
  </w:endnote>
  <w:endnote w:type="continuationSeparator" w:id="0">
    <w:p w:rsidR="00CE7908" w:rsidRDefault="00CE790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240B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240B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908" w:rsidRDefault="00CE7908" w:rsidP="00126850">
      <w:pPr>
        <w:spacing w:line="240" w:lineRule="auto"/>
      </w:pPr>
      <w:r>
        <w:separator/>
      </w:r>
    </w:p>
  </w:footnote>
  <w:footnote w:type="continuationSeparator" w:id="0">
    <w:p w:rsidR="00CE7908" w:rsidRDefault="00CE790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40B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E7908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7E781-2F66-4215-A75A-AA374F29C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2020-01-31T19:26:00Z</dcterms:modified>
</cp:coreProperties>
</file>