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9E2B43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40/2020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54/2020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9.710, de 4 de setembro de 2019 (Autoriza o Poder Executivo a alienar, por permuta, imóveis, que passam a integralizar o patrimônio da Companhia Tróleibus Araraquara - CTA), substituindo imóveis alienados por permuta à CTA para integralização de seu patrimônio.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C6E06" w:rsidRDefault="001C6E06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C6E06" w:rsidRDefault="001C6E06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1C6E06" w:rsidRDefault="001C6E06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 xml:space="preserve">Cabe à Câmara, com a sanção do Prefeito, legislar sobre a </w:t>
      </w:r>
      <w:r w:rsidRPr="00A939CC">
        <w:rPr>
          <w:rFonts w:ascii="Arial" w:eastAsia="Times New Roman" w:hAnsi="Arial" w:cs="Arial"/>
          <w:bCs/>
          <w:szCs w:val="24"/>
          <w:lang w:eastAsia="pt-BR"/>
        </w:rPr>
        <w:t>permissão e concessão de uso de bens imóveis bem como sua afetação e desafetação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 (artigo 21, inciso VIII, da Lei Orgânica do Município).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5642AB">
        <w:rPr>
          <w:rFonts w:ascii="Arial" w:eastAsia="Times New Roman" w:hAnsi="Arial" w:cs="Arial"/>
          <w:szCs w:val="24"/>
          <w:lang w:eastAsia="pt-BR"/>
        </w:rPr>
        <w:tab/>
        <w:t>À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 w:rsidR="005642AB"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Quanto ao mérito, o plenário decidirá.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C46BE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C46BE2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F06" w:rsidRDefault="00AD1F06" w:rsidP="00126850">
      <w:pPr>
        <w:spacing w:line="240" w:lineRule="auto"/>
      </w:pPr>
      <w:r>
        <w:separator/>
      </w:r>
    </w:p>
  </w:endnote>
  <w:endnote w:type="continuationSeparator" w:id="0">
    <w:p w:rsidR="00AD1F06" w:rsidRDefault="00AD1F0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C6E0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C6E0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F06" w:rsidRDefault="00AD1F06" w:rsidP="00126850">
      <w:pPr>
        <w:spacing w:line="240" w:lineRule="auto"/>
      </w:pPr>
      <w:r>
        <w:separator/>
      </w:r>
    </w:p>
  </w:footnote>
  <w:footnote w:type="continuationSeparator" w:id="0">
    <w:p w:rsidR="00AD1F06" w:rsidRDefault="00AD1F0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16EC0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6E06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53B4D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42AB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E2B43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1F06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46BE2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41144-FCF2-494E-A0EF-9D4978728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2019-01-29T16:48:00Z</dcterms:created>
  <dcterms:modified xsi:type="dcterms:W3CDTF">2020-01-30T21:28:00Z</dcterms:modified>
</cp:coreProperties>
</file>