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ELIAS CHEDIEK NETO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Aladia Biancardi Renzi a via pública da sede do Município conhecida como Rua “07” do loteamento Residencial Alamedas II, com início na Avenida “01 e término no prolongamento da Avenida Capitão Manoel Joaquim Pinto de Arruda, neste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89F" w:rsidRDefault="008F689F" w:rsidP="00126850">
      <w:pPr>
        <w:spacing w:line="240" w:lineRule="auto"/>
      </w:pPr>
      <w:r>
        <w:separator/>
      </w:r>
    </w:p>
  </w:endnote>
  <w:endnote w:type="continuationSeparator" w:id="0">
    <w:p w:rsidR="008F689F" w:rsidRDefault="008F689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91C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91C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89F" w:rsidRDefault="008F689F" w:rsidP="00126850">
      <w:pPr>
        <w:spacing w:line="240" w:lineRule="auto"/>
      </w:pPr>
      <w:r>
        <w:separator/>
      </w:r>
    </w:p>
  </w:footnote>
  <w:footnote w:type="continuationSeparator" w:id="0">
    <w:p w:rsidR="008F689F" w:rsidRDefault="008F689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1C6A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689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8DFBF-B72A-484B-84C6-6196852C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2019-12-03T21:43:00Z</dcterms:modified>
</cp:coreProperties>
</file>