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R$ 294.600,00 (duzentos e noventa e quatro mil e seiscentos reais), para retirada de alambrado e construção de muro no Centro de Educação e Recreação Cyro Guedes Ramos, bem como aquisição de mobiliário para novas unidades escolares,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5738A" w:rsidRDefault="0065738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738A" w:rsidRPr="00635C11" w:rsidRDefault="0065738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1F5" w:rsidRDefault="008611F5" w:rsidP="00126850">
      <w:pPr>
        <w:spacing w:line="240" w:lineRule="auto"/>
      </w:pPr>
      <w:r>
        <w:separator/>
      </w:r>
    </w:p>
  </w:endnote>
  <w:endnote w:type="continuationSeparator" w:id="0">
    <w:p w:rsidR="008611F5" w:rsidRDefault="008611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73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73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1F5" w:rsidRDefault="008611F5" w:rsidP="00126850">
      <w:pPr>
        <w:spacing w:line="240" w:lineRule="auto"/>
      </w:pPr>
      <w:r>
        <w:separator/>
      </w:r>
    </w:p>
  </w:footnote>
  <w:footnote w:type="continuationSeparator" w:id="0">
    <w:p w:rsidR="008611F5" w:rsidRDefault="008611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38A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11F5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8F5C-1B6C-452C-9762-B8441409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2019-11-18T12:05:00Z</dcterms:modified>
</cp:coreProperties>
</file>