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R$ 294.600,00 (duzentos e noventa e quatro mil e seiscentos reais), para retirada de alambrado e construção de muro no Centro de Educação e Recreação Cyro Guedes Ramos, bem como aquisição de mobiliário para novas unidades escolares,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44B" w:rsidRDefault="0036044B" w:rsidP="00126850">
      <w:pPr>
        <w:spacing w:line="240" w:lineRule="auto"/>
      </w:pPr>
      <w:r>
        <w:separator/>
      </w:r>
    </w:p>
  </w:endnote>
  <w:endnote w:type="continuationSeparator" w:id="0">
    <w:p w:rsidR="0036044B" w:rsidRDefault="0036044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E0D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E0D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44B" w:rsidRDefault="0036044B" w:rsidP="00126850">
      <w:pPr>
        <w:spacing w:line="240" w:lineRule="auto"/>
      </w:pPr>
      <w:r>
        <w:separator/>
      </w:r>
    </w:p>
  </w:footnote>
  <w:footnote w:type="continuationSeparator" w:id="0">
    <w:p w:rsidR="0036044B" w:rsidRDefault="0036044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44B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0D9F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AE03E-A99A-4556-8890-D5D8F81A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2019-11-18T12:04:00Z</dcterms:modified>
</cp:coreProperties>
</file>