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493/2019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R$ 20.257,04 (vinte mil, duzentos e cinquenta e sete reais e quatro centavos), para aquisição de equipamentos para o Corpo de Bombeiros,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662" w:rsidRDefault="005D7662" w:rsidP="00126850">
      <w:pPr>
        <w:spacing w:line="240" w:lineRule="auto"/>
      </w:pPr>
      <w:r>
        <w:separator/>
      </w:r>
    </w:p>
  </w:endnote>
  <w:endnote w:type="continuationSeparator" w:id="0">
    <w:p w:rsidR="005D7662" w:rsidRDefault="005D766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C2A6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C2A6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662" w:rsidRDefault="005D7662" w:rsidP="00126850">
      <w:pPr>
        <w:spacing w:line="240" w:lineRule="auto"/>
      </w:pPr>
      <w:r>
        <w:separator/>
      </w:r>
    </w:p>
  </w:footnote>
  <w:footnote w:type="continuationSeparator" w:id="0">
    <w:p w:rsidR="005D7662" w:rsidRDefault="005D766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7662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C2A6B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8EE2C-F725-41D6-A23F-07C619EDE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2019-11-18T12:09:00Z</dcterms:modified>
</cp:coreProperties>
</file>