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R$ 84.000,00 (oitenta e quatro mil reais), para atender despesas com incremento temporário da Proteção Social Especial, para fins de aquisição de equipamentos,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F5C" w:rsidRDefault="00104F5C" w:rsidP="00126850">
      <w:pPr>
        <w:spacing w:line="240" w:lineRule="auto"/>
      </w:pPr>
      <w:r>
        <w:separator/>
      </w:r>
    </w:p>
  </w:endnote>
  <w:endnote w:type="continuationSeparator" w:id="0">
    <w:p w:rsidR="00104F5C" w:rsidRDefault="00104F5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168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168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F5C" w:rsidRDefault="00104F5C" w:rsidP="00126850">
      <w:pPr>
        <w:spacing w:line="240" w:lineRule="auto"/>
      </w:pPr>
      <w:r>
        <w:separator/>
      </w:r>
    </w:p>
  </w:footnote>
  <w:footnote w:type="continuationSeparator" w:id="0">
    <w:p w:rsidR="00104F5C" w:rsidRDefault="00104F5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683C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04F5C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726E-1C4C-4D71-AA65-D9F25FF1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2019-10-04T11:32:00Z</dcterms:modified>
</cp:coreProperties>
</file>