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420/2019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331/2019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R$ 84.000,00 (oitenta e quatro mil reais), para atender despesas com incremento temporário da Proteção Social Especial, para fins de aquisição de equipamentos,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178" w:rsidRDefault="00835178" w:rsidP="00126850">
      <w:pPr>
        <w:spacing w:line="240" w:lineRule="auto"/>
      </w:pPr>
      <w:r>
        <w:separator/>
      </w:r>
    </w:p>
  </w:endnote>
  <w:endnote w:type="continuationSeparator" w:id="0">
    <w:p w:rsidR="00835178" w:rsidRDefault="0083517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2372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2372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178" w:rsidRDefault="00835178" w:rsidP="00126850">
      <w:pPr>
        <w:spacing w:line="240" w:lineRule="auto"/>
      </w:pPr>
      <w:r>
        <w:separator/>
      </w:r>
    </w:p>
  </w:footnote>
  <w:footnote w:type="continuationSeparator" w:id="0">
    <w:p w:rsidR="00835178" w:rsidRDefault="0083517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372B"/>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35178"/>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974E9-4792-4CF1-A295-E1844A042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1005</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2019-10-04T11:32:00Z</dcterms:modified>
</cp:coreProperties>
</file>