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Araraquara, um crédito adicional suplementar, no valor de R$ 20.000,00 (vinte mil reais), para o pagamento de PIS/Pasep - pessoa jurídica de direito público da Controladoria,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756" w:rsidRDefault="00F64756" w:rsidP="00126850">
      <w:pPr>
        <w:spacing w:line="240" w:lineRule="auto"/>
      </w:pPr>
      <w:r>
        <w:separator/>
      </w:r>
    </w:p>
  </w:endnote>
  <w:endnote w:type="continuationSeparator" w:id="0">
    <w:p w:rsidR="00F64756" w:rsidRDefault="00F647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4388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4388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756" w:rsidRDefault="00F64756" w:rsidP="00126850">
      <w:pPr>
        <w:spacing w:line="240" w:lineRule="auto"/>
      </w:pPr>
      <w:r>
        <w:separator/>
      </w:r>
    </w:p>
  </w:footnote>
  <w:footnote w:type="continuationSeparator" w:id="0">
    <w:p w:rsidR="00F64756" w:rsidRDefault="00F647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388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4756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6382D-5FCB-4849-9EDB-8D7E7726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2019-10-04T11:29:00Z</dcterms:modified>
</cp:coreProperties>
</file>