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especial, no valor de R$ 9.000,00 (nove mil reais), para o pagamento de premiação do concurso público que escolheu projeto básico de arquitetura para abrigo de ônibus de passageiros do transporte público municipal para a Praça Santos Dumont,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45" w:rsidRDefault="00927345" w:rsidP="00126850">
      <w:pPr>
        <w:spacing w:line="240" w:lineRule="auto"/>
      </w:pPr>
      <w:r>
        <w:separator/>
      </w:r>
    </w:p>
  </w:endnote>
  <w:endnote w:type="continuationSeparator" w:id="0">
    <w:p w:rsidR="00927345" w:rsidRDefault="0092734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24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24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45" w:rsidRDefault="00927345" w:rsidP="00126850">
      <w:pPr>
        <w:spacing w:line="240" w:lineRule="auto"/>
      </w:pPr>
      <w:r>
        <w:separator/>
      </w:r>
    </w:p>
  </w:footnote>
  <w:footnote w:type="continuationSeparator" w:id="0">
    <w:p w:rsidR="00927345" w:rsidRDefault="0092734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24B0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734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227D-9DD6-4CE3-AE67-D9BE7AE3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2019-10-04T11:30:00Z</dcterms:modified>
</cp:coreProperties>
</file>