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R$ 84.000,00 (oitenta e quatro mil reais), para atender despesas com incremento temporário da Proteção Social Especial, para fins de aquisição de equipamentos,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2F7" w:rsidRDefault="006022F7" w:rsidP="00126850">
      <w:pPr>
        <w:spacing w:line="240" w:lineRule="auto"/>
      </w:pPr>
      <w:r>
        <w:separator/>
      </w:r>
    </w:p>
  </w:endnote>
  <w:endnote w:type="continuationSeparator" w:id="0">
    <w:p w:rsidR="006022F7" w:rsidRDefault="006022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636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636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2F7" w:rsidRDefault="006022F7" w:rsidP="00126850">
      <w:pPr>
        <w:spacing w:line="240" w:lineRule="auto"/>
      </w:pPr>
      <w:r>
        <w:separator/>
      </w:r>
    </w:p>
  </w:footnote>
  <w:footnote w:type="continuationSeparator" w:id="0">
    <w:p w:rsidR="006022F7" w:rsidRDefault="006022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22F7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61F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EF6BB-1A13-4826-A100-5DDFEEA6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2019-10-04T11:32:00Z</dcterms:modified>
</cp:coreProperties>
</file>