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9.045, de 10 de agosto de 2017 (Reformula o Conselho Municipal de Políticas Sobre Drogas), de modo a aumentar o número de membros do Conselho.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DC5" w:rsidRDefault="00B73DC5" w:rsidP="00126850">
      <w:pPr>
        <w:spacing w:line="240" w:lineRule="auto"/>
      </w:pPr>
      <w:r>
        <w:separator/>
      </w:r>
    </w:p>
  </w:endnote>
  <w:endnote w:type="continuationSeparator" w:id="0">
    <w:p w:rsidR="00B73DC5" w:rsidRDefault="00B73DC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7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7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DC5" w:rsidRDefault="00B73DC5" w:rsidP="00126850">
      <w:pPr>
        <w:spacing w:line="240" w:lineRule="auto"/>
      </w:pPr>
      <w:r>
        <w:separator/>
      </w:r>
    </w:p>
  </w:footnote>
  <w:footnote w:type="continuationSeparator" w:id="0">
    <w:p w:rsidR="00B73DC5" w:rsidRDefault="00B73DC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05F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73DC5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F48C-E8B8-4296-A73C-BB3F8047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2019-10-04T11:26:00Z</dcterms:modified>
</cp:coreProperties>
</file>