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592350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B4B1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0075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40E9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BA8D4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078D2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CFFA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51CB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9C6B3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B407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404F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0540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807E7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CAE1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C3B0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D403FE">
        <w:rPr>
          <w:rFonts w:ascii="Calibri" w:eastAsia="Arial Unicode MS" w:hAnsi="Calibri" w:cs="Calibri"/>
          <w:b/>
          <w:sz w:val="24"/>
          <w:szCs w:val="24"/>
        </w:rPr>
        <w:t>281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D965CC">
        <w:rPr>
          <w:rFonts w:ascii="Calibri" w:eastAsia="Arial Unicode MS" w:hAnsi="Calibri" w:cs="Calibri"/>
          <w:sz w:val="24"/>
          <w:szCs w:val="24"/>
        </w:rPr>
        <w:t>1</w:t>
      </w:r>
      <w:r w:rsidR="00C23BCA">
        <w:rPr>
          <w:rFonts w:ascii="Calibri" w:eastAsia="Arial Unicode MS" w:hAnsi="Calibri" w:cs="Calibri"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0007A4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B5BF2" w:rsidRPr="005F2397" w:rsidRDefault="005F2397" w:rsidP="005F2397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5F2397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5F2397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5F2397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e </w:t>
      </w:r>
    </w:p>
    <w:p w:rsidR="000007A4" w:rsidRPr="005F2397" w:rsidRDefault="000007A4" w:rsidP="005F2397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5F2397">
        <w:rPr>
          <w:rFonts w:asciiTheme="minorHAnsi" w:hAnsiTheme="minorHAnsi" w:cs="Calibri"/>
          <w:color w:val="000000"/>
          <w:sz w:val="24"/>
          <w:szCs w:val="24"/>
        </w:rPr>
        <w:t xml:space="preserve">ii) a </w:t>
      </w:r>
      <w:r w:rsidRPr="005F2397">
        <w:rPr>
          <w:rFonts w:asciiTheme="minorHAnsi" w:hAnsiTheme="minorHAnsi" w:cs="Calibri"/>
          <w:sz w:val="24"/>
          <w:szCs w:val="24"/>
        </w:rPr>
        <w:t xml:space="preserve">donatária, </w:t>
      </w:r>
      <w:r w:rsidR="00B85CDB" w:rsidRPr="005F2397">
        <w:rPr>
          <w:rFonts w:asciiTheme="minorHAnsi" w:hAnsiTheme="minorHAnsi" w:cs="Calibri"/>
          <w:sz w:val="24"/>
          <w:szCs w:val="24"/>
        </w:rPr>
        <w:t>Gumege Alumí</w:t>
      </w:r>
      <w:r w:rsidR="004258B7" w:rsidRPr="005F2397">
        <w:rPr>
          <w:rFonts w:asciiTheme="minorHAnsi" w:hAnsiTheme="minorHAnsi" w:cs="Calibri"/>
          <w:sz w:val="24"/>
          <w:szCs w:val="24"/>
        </w:rPr>
        <w:t xml:space="preserve">nio </w:t>
      </w:r>
      <w:r w:rsidR="00284ECB" w:rsidRPr="005F2397">
        <w:rPr>
          <w:rFonts w:asciiTheme="minorHAnsi" w:hAnsiTheme="minorHAnsi" w:cs="Calibri"/>
          <w:sz w:val="24"/>
          <w:szCs w:val="24"/>
        </w:rPr>
        <w:t>LTDA</w:t>
      </w:r>
      <w:r w:rsidRPr="005F2397">
        <w:rPr>
          <w:rFonts w:asciiTheme="minorHAnsi" w:hAnsiTheme="minorHAnsi" w:cs="Calibri"/>
          <w:sz w:val="24"/>
          <w:szCs w:val="24"/>
        </w:rPr>
        <w:t xml:space="preserve">, </w:t>
      </w:r>
      <w:r w:rsidRPr="005F2397">
        <w:rPr>
          <w:rFonts w:asciiTheme="minorHAnsi" w:hAnsiTheme="minorHAnsi" w:cs="Arial"/>
          <w:sz w:val="24"/>
          <w:szCs w:val="24"/>
        </w:rPr>
        <w:t>submeteu</w:t>
      </w:r>
      <w:r w:rsidRPr="005F2397">
        <w:rPr>
          <w:rFonts w:asciiTheme="minorHAnsi" w:hAnsiTheme="minorHAnsi" w:cs="Arial"/>
          <w:color w:val="000000"/>
          <w:sz w:val="24"/>
          <w:szCs w:val="24"/>
        </w:rPr>
        <w:t>-se, nos termos</w:t>
      </w:r>
      <w:r w:rsidR="001552D2" w:rsidRPr="005F2397">
        <w:rPr>
          <w:rFonts w:asciiTheme="minorHAnsi" w:hAnsiTheme="minorHAnsi" w:cs="Arial"/>
          <w:color w:val="000000"/>
          <w:sz w:val="24"/>
          <w:szCs w:val="24"/>
        </w:rPr>
        <w:t xml:space="preserve"> do art. </w:t>
      </w:r>
      <w:r w:rsidRPr="005F2397">
        <w:rPr>
          <w:rFonts w:asciiTheme="minorHAnsi" w:hAnsiTheme="minorHAnsi" w:cs="Arial"/>
          <w:color w:val="000000"/>
          <w:sz w:val="24"/>
          <w:szCs w:val="24"/>
        </w:rPr>
        <w:t>1</w:t>
      </w:r>
      <w:r w:rsidR="001552D2" w:rsidRPr="005F2397">
        <w:rPr>
          <w:rFonts w:asciiTheme="minorHAnsi" w:hAnsiTheme="minorHAnsi" w:cs="Arial"/>
          <w:color w:val="000000"/>
          <w:sz w:val="24"/>
          <w:szCs w:val="24"/>
        </w:rPr>
        <w:t xml:space="preserve">º da Lei nº 9.218, de 2018, </w:t>
      </w:r>
      <w:r w:rsidRPr="005F2397">
        <w:rPr>
          <w:rFonts w:asciiTheme="minorHAnsi" w:hAnsiTheme="minorHAnsi" w:cs="Arial"/>
          <w:color w:val="000000"/>
          <w:sz w:val="24"/>
          <w:szCs w:val="24"/>
        </w:rPr>
        <w:t>a</w:t>
      </w:r>
      <w:r w:rsidR="00FF10FC" w:rsidRPr="005F2397">
        <w:rPr>
          <w:rFonts w:asciiTheme="minorHAnsi" w:hAnsiTheme="minorHAnsi" w:cs="Arial"/>
          <w:color w:val="000000"/>
          <w:sz w:val="24"/>
          <w:szCs w:val="24"/>
        </w:rPr>
        <w:t>o C</w:t>
      </w:r>
      <w:r w:rsidRPr="005F2397">
        <w:rPr>
          <w:rFonts w:asciiTheme="minorHAnsi" w:hAnsiTheme="minorHAnsi" w:cs="Arial"/>
          <w:color w:val="000000"/>
          <w:sz w:val="24"/>
          <w:szCs w:val="24"/>
        </w:rPr>
        <w:t>hamamen</w:t>
      </w:r>
      <w:r w:rsidR="00FF10FC" w:rsidRPr="005F2397">
        <w:rPr>
          <w:rFonts w:asciiTheme="minorHAnsi" w:hAnsiTheme="minorHAnsi" w:cs="Arial"/>
          <w:color w:val="000000"/>
          <w:sz w:val="24"/>
          <w:szCs w:val="24"/>
        </w:rPr>
        <w:t>to P</w:t>
      </w:r>
      <w:r w:rsidRPr="005F2397">
        <w:rPr>
          <w:rFonts w:asciiTheme="minorHAnsi" w:hAnsiTheme="minorHAnsi" w:cs="Arial"/>
          <w:color w:val="000000"/>
          <w:sz w:val="24"/>
          <w:szCs w:val="24"/>
        </w:rPr>
        <w:t>úblico</w:t>
      </w:r>
      <w:r w:rsidR="00FF10FC" w:rsidRPr="005F2397">
        <w:rPr>
          <w:rFonts w:asciiTheme="minorHAnsi" w:hAnsiTheme="minorHAnsi" w:cs="Arial"/>
          <w:color w:val="000000"/>
          <w:sz w:val="24"/>
          <w:szCs w:val="24"/>
        </w:rPr>
        <w:t xml:space="preserve"> nº 01/2019, guichê nº 039.529/2019</w:t>
      </w:r>
      <w:r w:rsidRPr="005F2397">
        <w:rPr>
          <w:rFonts w:asciiTheme="minorHAnsi" w:hAnsiTheme="minorHAnsi" w:cs="Arial"/>
          <w:color w:val="000000"/>
          <w:sz w:val="24"/>
          <w:szCs w:val="24"/>
        </w:rPr>
        <w:t xml:space="preserve">, regido pela Lei </w:t>
      </w:r>
      <w:r w:rsidR="00CB5BF2" w:rsidRPr="005F2397">
        <w:rPr>
          <w:rFonts w:asciiTheme="minorHAnsi" w:hAnsiTheme="minorHAnsi" w:cs="Arial"/>
          <w:color w:val="000000"/>
          <w:sz w:val="24"/>
          <w:szCs w:val="24"/>
        </w:rPr>
        <w:t xml:space="preserve">Federal </w:t>
      </w:r>
      <w:r w:rsidR="00CB5BF2" w:rsidRPr="005F2397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nº</w:t>
      </w:r>
      <w:r w:rsidRPr="005F2397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 13.019, de 31 de julho de </w:t>
      </w:r>
      <w:r w:rsidR="00CB5BF2" w:rsidRPr="005F2397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2014, </w:t>
      </w:r>
      <w:r w:rsidR="00CB5BF2" w:rsidRPr="005F2397">
        <w:rPr>
          <w:rFonts w:asciiTheme="minorHAnsi" w:hAnsiTheme="minorHAnsi" w:cs="Arial"/>
          <w:color w:val="000000"/>
          <w:sz w:val="24"/>
          <w:szCs w:val="24"/>
        </w:rPr>
        <w:t>com</w:t>
      </w:r>
      <w:r w:rsidRPr="005F2397">
        <w:rPr>
          <w:rFonts w:asciiTheme="minorHAnsi" w:hAnsiTheme="minorHAnsi" w:cs="Arial"/>
          <w:color w:val="000000"/>
          <w:sz w:val="24"/>
          <w:szCs w:val="24"/>
        </w:rPr>
        <w:t xml:space="preserve"> elaboração de projeto individual, para habilitar-se à doação referida na Lei nº 5.119, de 1998</w:t>
      </w:r>
      <w:r w:rsidRPr="005F2397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  <w:r w:rsidR="001552D2" w:rsidRPr="005F239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275F8F" w:rsidRPr="00BE4DA8" w:rsidRDefault="00275F8F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52D2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 w:cs="Calibri"/>
          <w:sz w:val="24"/>
          <w:szCs w:val="24"/>
        </w:rPr>
        <w:t>Autoriza a doação onerosa de imóvel do Município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5F2397" w:rsidRDefault="00EA1A2E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5F2397">
        <w:rPr>
          <w:rFonts w:ascii="Calibri" w:hAnsi="Calibri"/>
          <w:b/>
          <w:bCs/>
          <w:sz w:val="24"/>
          <w:szCs w:val="24"/>
        </w:rPr>
        <w:t>Art. 1º</w:t>
      </w:r>
      <w:r w:rsidR="001552D2" w:rsidRPr="005F2397">
        <w:rPr>
          <w:rFonts w:ascii="Calibri" w:hAnsi="Calibri"/>
          <w:sz w:val="24"/>
          <w:szCs w:val="24"/>
        </w:rPr>
        <w:t xml:space="preserve"> Fica o Município de Araraquara autorizado a ali</w:t>
      </w:r>
      <w:r w:rsidR="0079181E" w:rsidRPr="005F2397">
        <w:rPr>
          <w:rFonts w:ascii="Calibri" w:hAnsi="Calibri"/>
          <w:sz w:val="24"/>
          <w:szCs w:val="24"/>
        </w:rPr>
        <w:t xml:space="preserve">enar, mediante doação onerosa, à </w:t>
      </w:r>
      <w:r w:rsidR="004258B7" w:rsidRPr="005F2397">
        <w:rPr>
          <w:rFonts w:ascii="Calibri" w:hAnsi="Calibri"/>
          <w:sz w:val="24"/>
          <w:szCs w:val="24"/>
        </w:rPr>
        <w:t xml:space="preserve">Gumege Alumínio </w:t>
      </w:r>
      <w:r w:rsidR="00D462A8" w:rsidRPr="005F2397">
        <w:rPr>
          <w:rFonts w:ascii="Calibri" w:hAnsi="Calibri"/>
          <w:sz w:val="24"/>
          <w:szCs w:val="24"/>
        </w:rPr>
        <w:t>LTDA</w:t>
      </w:r>
      <w:r w:rsidR="001552D2" w:rsidRPr="005F2397">
        <w:rPr>
          <w:rFonts w:ascii="Calibri" w:hAnsi="Calibri"/>
          <w:sz w:val="24"/>
          <w:szCs w:val="24"/>
        </w:rPr>
        <w:t xml:space="preserve">, pessoa jurídica de direito privado, inscrita no CNPJ sob o nº </w:t>
      </w:r>
      <w:r w:rsidR="00A30A71" w:rsidRPr="005F2397">
        <w:rPr>
          <w:rFonts w:ascii="Calibri" w:hAnsi="Calibri"/>
          <w:sz w:val="24"/>
          <w:szCs w:val="24"/>
        </w:rPr>
        <w:t>24.832.582/0001-30</w:t>
      </w:r>
      <w:r w:rsidR="001552D2" w:rsidRPr="005F2397">
        <w:rPr>
          <w:rFonts w:ascii="Calibri" w:hAnsi="Calibri"/>
          <w:sz w:val="24"/>
          <w:szCs w:val="24"/>
        </w:rPr>
        <w:t xml:space="preserve">, imóvel </w:t>
      </w:r>
      <w:r w:rsidR="00CB5BF2" w:rsidRPr="005F2397">
        <w:rPr>
          <w:rFonts w:ascii="Calibri" w:hAnsi="Calibri"/>
          <w:sz w:val="24"/>
          <w:szCs w:val="24"/>
        </w:rPr>
        <w:t xml:space="preserve">de sua propriedade </w:t>
      </w:r>
      <w:r w:rsidR="001552D2" w:rsidRPr="005F2397">
        <w:rPr>
          <w:rFonts w:ascii="Calibri" w:hAnsi="Calibri"/>
          <w:sz w:val="24"/>
          <w:szCs w:val="24"/>
        </w:rPr>
        <w:t xml:space="preserve">localizado </w:t>
      </w:r>
      <w:r w:rsidR="00CD5CC7" w:rsidRPr="005F2397">
        <w:rPr>
          <w:rFonts w:ascii="Calibri" w:hAnsi="Calibri"/>
          <w:sz w:val="24"/>
          <w:szCs w:val="24"/>
        </w:rPr>
        <w:t>na Avenida Major Antônio Mariano Borba, Lote 1</w:t>
      </w:r>
      <w:r w:rsidR="0079181E" w:rsidRPr="005F2397">
        <w:rPr>
          <w:rFonts w:ascii="Calibri" w:hAnsi="Calibri"/>
          <w:sz w:val="24"/>
          <w:szCs w:val="24"/>
        </w:rPr>
        <w:t xml:space="preserve"> (desmembramento das glebas 26 e 27 da Fazenda Água Branca), Chácara Água Branca</w:t>
      </w:r>
      <w:r w:rsidR="001552D2" w:rsidRPr="005F2397">
        <w:rPr>
          <w:rFonts w:ascii="Calibri" w:hAnsi="Calibri"/>
          <w:sz w:val="24"/>
          <w:szCs w:val="24"/>
        </w:rPr>
        <w:t>,</w:t>
      </w:r>
      <w:r w:rsidR="0079181E" w:rsidRPr="005F2397">
        <w:rPr>
          <w:rFonts w:ascii="Calibri" w:hAnsi="Calibri"/>
          <w:sz w:val="24"/>
          <w:szCs w:val="24"/>
        </w:rPr>
        <w:t xml:space="preserve"> Araraquara-SP,</w:t>
      </w:r>
      <w:r w:rsidR="001552D2" w:rsidRPr="005F2397">
        <w:rPr>
          <w:rFonts w:ascii="Calibri" w:hAnsi="Calibri"/>
          <w:sz w:val="24"/>
          <w:szCs w:val="24"/>
        </w:rPr>
        <w:t xml:space="preserve"> objeto da matrícula nº </w:t>
      </w:r>
      <w:r w:rsidR="00CD5CC7" w:rsidRPr="005F2397">
        <w:rPr>
          <w:rFonts w:ascii="Calibri" w:hAnsi="Calibri"/>
          <w:sz w:val="24"/>
          <w:szCs w:val="24"/>
        </w:rPr>
        <w:t>107.421</w:t>
      </w:r>
      <w:r w:rsidR="0079181E" w:rsidRPr="005F2397">
        <w:rPr>
          <w:rFonts w:ascii="Calibri" w:hAnsi="Calibri"/>
          <w:sz w:val="24"/>
          <w:szCs w:val="24"/>
        </w:rPr>
        <w:t>,</w:t>
      </w:r>
      <w:r w:rsidR="001552D2" w:rsidRPr="005F2397">
        <w:rPr>
          <w:rFonts w:ascii="Calibri" w:hAnsi="Calibri"/>
          <w:sz w:val="24"/>
          <w:szCs w:val="24"/>
        </w:rPr>
        <w:t xml:space="preserve"> d</w:t>
      </w:r>
      <w:r w:rsidR="0079181E" w:rsidRPr="005F2397">
        <w:rPr>
          <w:rFonts w:ascii="Calibri" w:hAnsi="Calibri"/>
          <w:sz w:val="24"/>
          <w:szCs w:val="24"/>
        </w:rPr>
        <w:t>o</w:t>
      </w:r>
      <w:r w:rsidR="001552D2" w:rsidRPr="005F2397">
        <w:rPr>
          <w:rFonts w:ascii="Calibri" w:hAnsi="Calibri"/>
          <w:sz w:val="24"/>
          <w:szCs w:val="24"/>
        </w:rPr>
        <w:t xml:space="preserve"> 1º Cartório de Registro de Imóveis, integrante do guichê ad</w:t>
      </w:r>
      <w:r w:rsidR="0079181E" w:rsidRPr="005F2397">
        <w:rPr>
          <w:rFonts w:ascii="Calibri" w:hAnsi="Calibri"/>
          <w:sz w:val="24"/>
          <w:szCs w:val="24"/>
        </w:rPr>
        <w:t>ministrativo nº 071.</w:t>
      </w:r>
      <w:r w:rsidR="001552D2" w:rsidRPr="005F2397">
        <w:rPr>
          <w:rFonts w:ascii="Calibri" w:hAnsi="Calibri"/>
          <w:sz w:val="24"/>
          <w:szCs w:val="24"/>
        </w:rPr>
        <w:t>6</w:t>
      </w:r>
      <w:r w:rsidR="00E53AF5" w:rsidRPr="005F2397">
        <w:rPr>
          <w:rFonts w:ascii="Calibri" w:hAnsi="Calibri"/>
          <w:sz w:val="24"/>
          <w:szCs w:val="24"/>
        </w:rPr>
        <w:t>94</w:t>
      </w:r>
      <w:r w:rsidR="001552D2" w:rsidRPr="005F2397">
        <w:rPr>
          <w:rFonts w:ascii="Calibri" w:hAnsi="Calibri"/>
          <w:sz w:val="24"/>
          <w:szCs w:val="24"/>
        </w:rPr>
        <w:t>/201</w:t>
      </w:r>
      <w:r w:rsidR="0079181E" w:rsidRPr="005F2397">
        <w:rPr>
          <w:rFonts w:ascii="Calibri" w:hAnsi="Calibri"/>
          <w:sz w:val="24"/>
          <w:szCs w:val="24"/>
        </w:rPr>
        <w:t>9</w:t>
      </w:r>
      <w:r w:rsidR="001552D2" w:rsidRPr="005F2397">
        <w:rPr>
          <w:rFonts w:ascii="Calibri" w:hAnsi="Calibri"/>
          <w:sz w:val="24"/>
          <w:szCs w:val="24"/>
        </w:rPr>
        <w:t xml:space="preserve"> – processo nº 000.</w:t>
      </w:r>
      <w:r w:rsidR="0079181E" w:rsidRPr="005F2397">
        <w:rPr>
          <w:rFonts w:ascii="Calibri" w:hAnsi="Calibri"/>
          <w:sz w:val="24"/>
          <w:szCs w:val="24"/>
        </w:rPr>
        <w:t>009/2019</w:t>
      </w:r>
      <w:r w:rsidR="001552D2" w:rsidRPr="005F2397">
        <w:rPr>
          <w:rFonts w:ascii="Calibri" w:hAnsi="Calibri"/>
          <w:sz w:val="24"/>
          <w:szCs w:val="24"/>
        </w:rPr>
        <w:t>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2º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Do instrumento de doação</w:t>
      </w:r>
      <w:r w:rsidR="00FF10FC">
        <w:rPr>
          <w:rFonts w:ascii="Calibri" w:hAnsi="Calibri"/>
          <w:sz w:val="24"/>
          <w:szCs w:val="24"/>
        </w:rPr>
        <w:t>, instrumentalizado com o Edital d</w:t>
      </w:r>
      <w:r w:rsidR="001D1272">
        <w:rPr>
          <w:rFonts w:ascii="Calibri" w:hAnsi="Calibri"/>
          <w:sz w:val="24"/>
          <w:szCs w:val="24"/>
        </w:rPr>
        <w:t>o Chamamento Público nº 01/2019,</w:t>
      </w:r>
      <w:r w:rsidR="00FF10FC">
        <w:rPr>
          <w:rFonts w:ascii="Calibri" w:hAnsi="Calibri"/>
          <w:sz w:val="24"/>
          <w:szCs w:val="24"/>
        </w:rPr>
        <w:t xml:space="preserve"> com o projeto individual apresentado pela donatária</w:t>
      </w:r>
      <w:r w:rsidR="001D1272">
        <w:rPr>
          <w:rFonts w:ascii="Calibri" w:hAnsi="Calibri"/>
          <w:sz w:val="24"/>
          <w:szCs w:val="24"/>
        </w:rPr>
        <w:t xml:space="preserve"> e com outros documentos porventura pertinentes</w:t>
      </w:r>
      <w:r w:rsidR="00FF10FC">
        <w:rPr>
          <w:rFonts w:ascii="Calibri" w:hAnsi="Calibri"/>
          <w:sz w:val="24"/>
          <w:szCs w:val="24"/>
        </w:rPr>
        <w:t>,</w:t>
      </w:r>
      <w:r w:rsidRPr="001552D2">
        <w:rPr>
          <w:rFonts w:ascii="Calibri" w:hAnsi="Calibri"/>
          <w:sz w:val="24"/>
          <w:szCs w:val="24"/>
        </w:rPr>
        <w:t xml:space="preserve"> constará: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 – cláusula de retrocessão;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II – cláusula que contenha a obrigação de recolher todos os tributos federais e estaduais no Município de Araraquara;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III – cláusula especificando que, em caso de recuperação judicial, falência extinção ou liquidação da donatária, terá o Município direito de preferência em relação ao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IV – cláusula determinando que a donatária não possa, sem anuência do doador, alterar seus objetivos </w:t>
      </w:r>
      <w:r w:rsidR="001D1272">
        <w:rPr>
          <w:rFonts w:ascii="Calibri" w:hAnsi="Calibri"/>
          <w:sz w:val="24"/>
          <w:szCs w:val="24"/>
        </w:rPr>
        <w:t>de exploração da atividade econômica</w:t>
      </w:r>
      <w:r w:rsidRPr="001552D2">
        <w:rPr>
          <w:rFonts w:ascii="Calibri" w:hAnsi="Calibri"/>
          <w:sz w:val="24"/>
          <w:szCs w:val="24"/>
        </w:rPr>
        <w:t xml:space="preserve">, consoante </w:t>
      </w:r>
      <w:r w:rsidR="001D1272">
        <w:rPr>
          <w:rFonts w:ascii="Calibri" w:hAnsi="Calibri"/>
          <w:sz w:val="24"/>
          <w:szCs w:val="24"/>
        </w:rPr>
        <w:t>no projeto individual apresentado no chamamento público</w:t>
      </w:r>
      <w:r w:rsidRPr="001552D2">
        <w:rPr>
          <w:rFonts w:ascii="Calibri" w:hAnsi="Calibri"/>
          <w:sz w:val="24"/>
          <w:szCs w:val="24"/>
        </w:rPr>
        <w:t>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 – cláusula impeditiva de modificações quanto à destinação do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lastRenderedPageBreak/>
        <w:t>VI – cláusula que determine a anuência do doador quando da cessão ou alienação do imóvel por parte da donatária;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 – cláusula fixando que, em caso de hasta pública, o Município terá direito de preferência sobre o imóvel;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VIII – cláusula determinando que a donatária utilize totalmente a área doada, de acordo com os objetivos propostos;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IX – cláusula que contenha a impenhorabilidade do bem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X – cláusula dispondo que a Secretaria Municipal do Trabalho e do Desenvolvimento Econômico poderá, a qualquer tempo, e com qualquer periodicidade, requerer a donatária a comprovação da continuidade das condições que a habilitaram ao recebimento do benefício;</w:t>
      </w:r>
      <w:r w:rsidR="00C00121">
        <w:rPr>
          <w:rFonts w:ascii="Calibri" w:hAnsi="Calibri"/>
          <w:sz w:val="24"/>
          <w:szCs w:val="24"/>
        </w:rPr>
        <w:t xml:space="preserve"> </w:t>
      </w:r>
    </w:p>
    <w:p w:rsidR="00933DC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XI – cláusula que estipule que a donatária deverá demonstrar ao órgão da Administração Municipal o atendimento aos requisitos e contrapartidas estipulados</w:t>
      </w:r>
      <w:r w:rsidR="00933DC2">
        <w:rPr>
          <w:rFonts w:ascii="Calibri" w:hAnsi="Calibri"/>
          <w:sz w:val="24"/>
          <w:szCs w:val="24"/>
        </w:rPr>
        <w:t>:</w:t>
      </w:r>
    </w:p>
    <w:p w:rsid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a)</w:t>
      </w:r>
      <w:r w:rsidR="001552D2" w:rsidRPr="001552D2">
        <w:rPr>
          <w:rFonts w:ascii="Calibri" w:hAnsi="Calibri"/>
          <w:sz w:val="24"/>
          <w:szCs w:val="24"/>
        </w:rPr>
        <w:t xml:space="preserve"> por esta Lei e seus regulamentos, nos termos do art. 11 da Lei Municipal nº 5.119, de 14 de dezembro de 1998</w:t>
      </w:r>
      <w:r>
        <w:rPr>
          <w:rFonts w:ascii="Calibri" w:hAnsi="Calibri"/>
          <w:sz w:val="24"/>
          <w:szCs w:val="24"/>
        </w:rPr>
        <w:t>; e</w:t>
      </w:r>
    </w:p>
    <w:p w:rsidR="00933DC2" w:rsidRP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b) pelo Edital do Chamamento Público nº 01/2019 e pelo projeto individual apresentado pela donatária. 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Parágrafo único.</w:t>
      </w:r>
      <w:r w:rsidRPr="001552D2">
        <w:rPr>
          <w:rFonts w:ascii="Calibri" w:hAnsi="Calibri"/>
          <w:sz w:val="24"/>
          <w:szCs w:val="24"/>
        </w:rPr>
        <w:t xml:space="preserve">  </w:t>
      </w:r>
      <w:r w:rsidR="00C00121">
        <w:rPr>
          <w:rFonts w:ascii="Calibri" w:hAnsi="Calibri"/>
          <w:sz w:val="24"/>
          <w:szCs w:val="24"/>
        </w:rPr>
        <w:t>Todas a</w:t>
      </w:r>
      <w:r w:rsidRPr="001552D2">
        <w:rPr>
          <w:rFonts w:ascii="Calibri" w:hAnsi="Calibri"/>
          <w:sz w:val="24"/>
          <w:szCs w:val="24"/>
        </w:rPr>
        <w:t>s custas</w:t>
      </w:r>
      <w:r w:rsidR="00C00121">
        <w:rPr>
          <w:rFonts w:ascii="Calibri" w:hAnsi="Calibri"/>
          <w:sz w:val="24"/>
          <w:szCs w:val="24"/>
        </w:rPr>
        <w:t>, os tributos</w:t>
      </w:r>
      <w:r w:rsidRPr="001552D2">
        <w:rPr>
          <w:rFonts w:ascii="Calibri" w:hAnsi="Calibri"/>
          <w:sz w:val="24"/>
          <w:szCs w:val="24"/>
        </w:rPr>
        <w:t xml:space="preserve"> e os emolumentos devidos pela lavratura das escrituras, como seus registros no cartório competente, serão de exclusiva responsabilidade da donatária, inclusive o</w:t>
      </w:r>
      <w:r w:rsidR="001D1272">
        <w:rPr>
          <w:rFonts w:ascii="Calibri" w:hAnsi="Calibri"/>
          <w:sz w:val="24"/>
          <w:szCs w:val="24"/>
        </w:rPr>
        <w:t xml:space="preserve"> </w:t>
      </w:r>
      <w:r w:rsidR="001D1272" w:rsidRPr="001D1272">
        <w:rPr>
          <w:rFonts w:ascii="Calibri" w:hAnsi="Calibri"/>
          <w:sz w:val="24"/>
          <w:szCs w:val="24"/>
        </w:rPr>
        <w:t>Imposto de Transmissão de Bens Imóveis</w:t>
      </w:r>
      <w:r w:rsidRPr="001552D2">
        <w:rPr>
          <w:rFonts w:ascii="Calibri" w:hAnsi="Calibri"/>
          <w:sz w:val="24"/>
          <w:szCs w:val="24"/>
        </w:rPr>
        <w:t xml:space="preserve"> </w:t>
      </w:r>
      <w:r w:rsidR="001D1272">
        <w:rPr>
          <w:rFonts w:ascii="Calibri" w:hAnsi="Calibri"/>
          <w:sz w:val="24"/>
          <w:szCs w:val="24"/>
        </w:rPr>
        <w:t>(</w:t>
      </w:r>
      <w:r w:rsidRPr="001552D2">
        <w:rPr>
          <w:rFonts w:ascii="Calibri" w:hAnsi="Calibri"/>
          <w:sz w:val="24"/>
          <w:szCs w:val="24"/>
        </w:rPr>
        <w:t>ITBI</w:t>
      </w:r>
      <w:r w:rsidR="001D1272">
        <w:rPr>
          <w:rFonts w:ascii="Calibri" w:hAnsi="Calibri"/>
          <w:sz w:val="24"/>
          <w:szCs w:val="24"/>
        </w:rPr>
        <w:t>)</w:t>
      </w:r>
      <w:r w:rsidR="00C00121">
        <w:rPr>
          <w:rFonts w:ascii="Calibri" w:hAnsi="Calibri"/>
          <w:sz w:val="24"/>
          <w:szCs w:val="24"/>
        </w:rPr>
        <w:t xml:space="preserve"> devido </w:t>
      </w:r>
      <w:r w:rsidRPr="001552D2">
        <w:rPr>
          <w:rFonts w:ascii="Calibri" w:hAnsi="Calibri"/>
          <w:sz w:val="24"/>
          <w:szCs w:val="24"/>
        </w:rPr>
        <w:t>em razão da doação.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3º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O não cumprimento das obrigações assumidas poderá determinar o cancelamento do benefício concedido, como também a reversão do imóvel objeto da doação ao patrimônio municipal, com todas as benfeitorias nele existentes, sem direito a qualquer indenização, independentemente de interpelação judicial e extrajudicial.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lastRenderedPageBreak/>
        <w:t>Art. 4º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As</w:t>
      </w:r>
      <w:r w:rsidR="00FF10FC">
        <w:rPr>
          <w:rFonts w:ascii="Calibri" w:hAnsi="Calibri"/>
          <w:sz w:val="24"/>
          <w:szCs w:val="24"/>
        </w:rPr>
        <w:t xml:space="preserve"> despesas com a execução desta l</w:t>
      </w:r>
      <w:r w:rsidRPr="001552D2">
        <w:rPr>
          <w:rFonts w:ascii="Calibri" w:hAnsi="Calibri"/>
          <w:sz w:val="24"/>
          <w:szCs w:val="24"/>
        </w:rPr>
        <w:t>ei onerarão as dotações orçamentárias próprias, suplementadas se necessário.</w:t>
      </w:r>
    </w:p>
    <w:p w:rsidR="00EA1A2E" w:rsidRPr="0076125C" w:rsidRDefault="001552D2" w:rsidP="001552D2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5º</w:t>
      </w:r>
      <w:r w:rsidRPr="001552D2">
        <w:rPr>
          <w:rFonts w:ascii="Calibri" w:hAnsi="Calibri"/>
          <w:sz w:val="24"/>
          <w:szCs w:val="24"/>
        </w:rPr>
        <w:t xml:space="preserve"> Esta </w:t>
      </w:r>
      <w:r>
        <w:rPr>
          <w:rFonts w:ascii="Calibri" w:hAnsi="Calibri"/>
          <w:sz w:val="24"/>
          <w:szCs w:val="24"/>
        </w:rPr>
        <w:t>l</w:t>
      </w:r>
      <w:r w:rsidRPr="001552D2">
        <w:rPr>
          <w:rFonts w:ascii="Calibri" w:hAnsi="Calibri"/>
          <w:sz w:val="24"/>
          <w:szCs w:val="24"/>
        </w:rPr>
        <w:t>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C23BCA">
        <w:rPr>
          <w:rFonts w:ascii="Calibri" w:hAnsi="Calibri"/>
          <w:sz w:val="24"/>
          <w:szCs w:val="24"/>
        </w:rPr>
        <w:t>12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C23BCA">
        <w:rPr>
          <w:rFonts w:ascii="Calibri" w:hAnsi="Calibri"/>
          <w:sz w:val="24"/>
          <w:szCs w:val="24"/>
        </w:rPr>
        <w:t>doze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B31131">
        <w:rPr>
          <w:rFonts w:ascii="Calibri" w:hAnsi="Calibri"/>
          <w:sz w:val="24"/>
          <w:szCs w:val="24"/>
        </w:rPr>
        <w:t xml:space="preserve">setembro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C4D" w:rsidRDefault="005A0C4D" w:rsidP="008166A0">
      <w:r>
        <w:separator/>
      </w:r>
    </w:p>
  </w:endnote>
  <w:endnote w:type="continuationSeparator" w:id="0">
    <w:p w:rsidR="005A0C4D" w:rsidRDefault="005A0C4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D336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D3360" w:rsidRPr="00E42A39">
      <w:rPr>
        <w:rFonts w:ascii="Calibri" w:hAnsi="Calibri"/>
        <w:b/>
        <w:bCs/>
        <w:sz w:val="24"/>
        <w:szCs w:val="24"/>
      </w:rPr>
      <w:fldChar w:fldCharType="separate"/>
    </w:r>
    <w:r w:rsidR="00592350">
      <w:rPr>
        <w:rFonts w:ascii="Calibri" w:hAnsi="Calibri"/>
        <w:b/>
        <w:bCs/>
        <w:noProof/>
      </w:rPr>
      <w:t>2</w:t>
    </w:r>
    <w:r w:rsidR="006D336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D336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D3360" w:rsidRPr="00E42A39">
      <w:rPr>
        <w:rFonts w:ascii="Calibri" w:hAnsi="Calibri"/>
        <w:b/>
        <w:bCs/>
        <w:sz w:val="24"/>
        <w:szCs w:val="24"/>
      </w:rPr>
      <w:fldChar w:fldCharType="separate"/>
    </w:r>
    <w:r w:rsidR="00592350">
      <w:rPr>
        <w:rFonts w:ascii="Calibri" w:hAnsi="Calibri"/>
        <w:b/>
        <w:bCs/>
        <w:noProof/>
      </w:rPr>
      <w:t>5</w:t>
    </w:r>
    <w:r w:rsidR="006D3360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C4D" w:rsidRDefault="005A0C4D" w:rsidP="008166A0">
      <w:r>
        <w:separator/>
      </w:r>
    </w:p>
  </w:footnote>
  <w:footnote w:type="continuationSeparator" w:id="0">
    <w:p w:rsidR="005A0C4D" w:rsidRDefault="005A0C4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6A2A63">
    <w:pPr>
      <w:pStyle w:val="Legenda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30E70"/>
    <w:rsid w:val="0003641C"/>
    <w:rsid w:val="00043D87"/>
    <w:rsid w:val="00063F0C"/>
    <w:rsid w:val="00066693"/>
    <w:rsid w:val="00072C05"/>
    <w:rsid w:val="00077088"/>
    <w:rsid w:val="00080C9E"/>
    <w:rsid w:val="00081F94"/>
    <w:rsid w:val="0008538C"/>
    <w:rsid w:val="00087003"/>
    <w:rsid w:val="00090D23"/>
    <w:rsid w:val="0009113A"/>
    <w:rsid w:val="000931B5"/>
    <w:rsid w:val="000A3D5C"/>
    <w:rsid w:val="000B0A48"/>
    <w:rsid w:val="000B0BF9"/>
    <w:rsid w:val="000B108E"/>
    <w:rsid w:val="000B388D"/>
    <w:rsid w:val="000B7887"/>
    <w:rsid w:val="000D1D73"/>
    <w:rsid w:val="000D2734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24C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4ECB"/>
    <w:rsid w:val="00285D23"/>
    <w:rsid w:val="00285FD4"/>
    <w:rsid w:val="00286BC6"/>
    <w:rsid w:val="00291076"/>
    <w:rsid w:val="002972AA"/>
    <w:rsid w:val="002B203A"/>
    <w:rsid w:val="002B6A1B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258B7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2350"/>
    <w:rsid w:val="00594596"/>
    <w:rsid w:val="00594E78"/>
    <w:rsid w:val="005A0C4D"/>
    <w:rsid w:val="005A351E"/>
    <w:rsid w:val="005A4E7A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5F2397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45D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3360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5BB"/>
    <w:rsid w:val="00965B11"/>
    <w:rsid w:val="009711BE"/>
    <w:rsid w:val="009761E6"/>
    <w:rsid w:val="009832FE"/>
    <w:rsid w:val="00991E06"/>
    <w:rsid w:val="009920FD"/>
    <w:rsid w:val="009932B4"/>
    <w:rsid w:val="0099494C"/>
    <w:rsid w:val="00994979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0A71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6164F"/>
    <w:rsid w:val="00B82C16"/>
    <w:rsid w:val="00B85577"/>
    <w:rsid w:val="00B85CDB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5BF2"/>
    <w:rsid w:val="00CC0742"/>
    <w:rsid w:val="00CC377D"/>
    <w:rsid w:val="00CC6F96"/>
    <w:rsid w:val="00CD00CD"/>
    <w:rsid w:val="00CD0BEA"/>
    <w:rsid w:val="00CD5CC7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3316C"/>
    <w:rsid w:val="00D33EFC"/>
    <w:rsid w:val="00D403FE"/>
    <w:rsid w:val="00D4078C"/>
    <w:rsid w:val="00D44DD7"/>
    <w:rsid w:val="00D462A8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0E28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3AF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2FAD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8EB7DF4-AC14-45FA-900B-FA24CBF3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65689-ADFE-431D-9BF7-C7AE9BA1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2019-09-10T20:32:00Z</cp:lastPrinted>
  <dcterms:created xsi:type="dcterms:W3CDTF">2019-09-12T21:14:00Z</dcterms:created>
  <dcterms:modified xsi:type="dcterms:W3CDTF">2019-09-12T21:14:00Z</dcterms:modified>
</cp:coreProperties>
</file>