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 (Dispõe sobre a política municipal de atendimento dos direitos da criança e do adolescente e estabelece normas gerais para a sua adequada aplicação), de modo a ampliar a composição do Conselho Municipal dos Direitos da Criança e do Adolescente (Comcriar).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13A9F" w:rsidRDefault="00413A9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13A9F" w:rsidRPr="001B5DD7" w:rsidRDefault="00413A9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413A9F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1C2" w:rsidRDefault="003B71C2" w:rsidP="00126850">
      <w:pPr>
        <w:spacing w:line="240" w:lineRule="auto"/>
      </w:pPr>
      <w:r>
        <w:separator/>
      </w:r>
    </w:p>
  </w:endnote>
  <w:endnote w:type="continuationSeparator" w:id="0">
    <w:p w:rsidR="003B71C2" w:rsidRDefault="003B71C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3A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3A9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1C2" w:rsidRDefault="003B71C2" w:rsidP="00126850">
      <w:pPr>
        <w:spacing w:line="240" w:lineRule="auto"/>
      </w:pPr>
      <w:r>
        <w:separator/>
      </w:r>
    </w:p>
  </w:footnote>
  <w:footnote w:type="continuationSeparator" w:id="0">
    <w:p w:rsidR="003B71C2" w:rsidRDefault="003B71C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71C2"/>
    <w:rsid w:val="003D339F"/>
    <w:rsid w:val="003E2A88"/>
    <w:rsid w:val="003E53DF"/>
    <w:rsid w:val="003F57F3"/>
    <w:rsid w:val="00403D90"/>
    <w:rsid w:val="00405402"/>
    <w:rsid w:val="004061D9"/>
    <w:rsid w:val="004107A7"/>
    <w:rsid w:val="00413A9F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6C83-2E4A-4432-96D6-922F34DC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2019-07-11T23:32:00Z</dcterms:modified>
</cp:coreProperties>
</file>