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R$ 90.000,00 (noventa mil reais), para a reforma do Teatro Municipal e do Palacete das Rosas,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AD7FE0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DE6" w:rsidRDefault="00193DE6" w:rsidP="00126850">
      <w:pPr>
        <w:spacing w:line="240" w:lineRule="auto"/>
      </w:pPr>
      <w:r>
        <w:separator/>
      </w:r>
    </w:p>
  </w:endnote>
  <w:endnote w:type="continuationSeparator" w:id="0">
    <w:p w:rsidR="00193DE6" w:rsidRDefault="00193DE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D7F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D7FE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DE6" w:rsidRDefault="00193DE6" w:rsidP="00126850">
      <w:pPr>
        <w:spacing w:line="240" w:lineRule="auto"/>
      </w:pPr>
      <w:r>
        <w:separator/>
      </w:r>
    </w:p>
  </w:footnote>
  <w:footnote w:type="continuationSeparator" w:id="0">
    <w:p w:rsidR="00193DE6" w:rsidRDefault="00193DE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3DE6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D7FE0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91206-B042-4458-B7D2-10448C0C4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2019-07-11T22:34:00Z</dcterms:modified>
</cp:coreProperties>
</file>