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290/2019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226/2019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R$ 1.941.000,00 (um milhão, novecentos e quarenta e um mil reais), para atender às despesas referentes às folhas de pagamentos até o final do exercício fiscal deste ano,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1F622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A4B" w:rsidRDefault="00EB2A4B" w:rsidP="00126850">
      <w:pPr>
        <w:spacing w:line="240" w:lineRule="auto"/>
      </w:pPr>
      <w:r>
        <w:separator/>
      </w:r>
    </w:p>
  </w:endnote>
  <w:endnote w:type="continuationSeparator" w:id="0">
    <w:p w:rsidR="00EB2A4B" w:rsidRDefault="00EB2A4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F622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F622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A4B" w:rsidRDefault="00EB2A4B" w:rsidP="00126850">
      <w:pPr>
        <w:spacing w:line="240" w:lineRule="auto"/>
      </w:pPr>
      <w:r>
        <w:separator/>
      </w:r>
    </w:p>
  </w:footnote>
  <w:footnote w:type="continuationSeparator" w:id="0">
    <w:p w:rsidR="00EB2A4B" w:rsidRDefault="00EB2A4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622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2A4B"/>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CC549-8332-439F-8625-77156F633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951</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2019-06-25T11:53:00Z</dcterms:modified>
</cp:coreProperties>
</file>