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9.355, de 05 de setembro de 2018 (Dispõe sobre a autorização para a concessão de subvenção social), de modo a estender os prazos para a conclusão da obra do Lar e Internato Otoniel de Camargo e para a prestação de contas final.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7C" w:rsidRDefault="00E2137C" w:rsidP="00126850">
      <w:pPr>
        <w:spacing w:line="240" w:lineRule="auto"/>
      </w:pPr>
      <w:r>
        <w:separator/>
      </w:r>
    </w:p>
  </w:endnote>
  <w:endnote w:type="continuationSeparator" w:id="0">
    <w:p w:rsidR="00E2137C" w:rsidRDefault="00E2137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2E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2E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7C" w:rsidRDefault="00E2137C" w:rsidP="00126850">
      <w:pPr>
        <w:spacing w:line="240" w:lineRule="auto"/>
      </w:pPr>
      <w:r>
        <w:separator/>
      </w:r>
    </w:p>
  </w:footnote>
  <w:footnote w:type="continuationSeparator" w:id="0">
    <w:p w:rsidR="00E2137C" w:rsidRDefault="00E2137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12E25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37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89FB-3C85-4C26-931A-D950EA18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2019-05-10T00:07:00Z</dcterms:modified>
</cp:coreProperties>
</file>